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0DF2D" w14:textId="126289BB" w:rsidR="00D854C8" w:rsidRDefault="00D854C8" w:rsidP="00035BEE">
      <w:pPr>
        <w:pStyle w:val="Sinespaciado"/>
        <w:jc w:val="center"/>
        <w:rPr>
          <w:rFonts w:ascii="Tahoma" w:eastAsia="Calibri" w:hAnsi="Tahoma" w:cs="Tahoma"/>
          <w:b/>
          <w:lang w:val="es-ES" w:eastAsia="en-US"/>
        </w:rPr>
      </w:pPr>
      <w:r w:rsidRPr="00035BEE">
        <w:rPr>
          <w:rFonts w:ascii="Tahoma" w:hAnsi="Tahoma" w:cs="Tahoma"/>
          <w:b/>
        </w:rPr>
        <w:t>CONVOCATORIA OPD/CMD/SC/</w:t>
      </w:r>
      <w:bookmarkStart w:id="0" w:name="_Hlk191642343"/>
      <w:r w:rsidR="005C349A">
        <w:rPr>
          <w:rFonts w:ascii="Tahoma" w:hAnsi="Tahoma" w:cs="Tahoma"/>
          <w:b/>
        </w:rPr>
        <w:t>0</w:t>
      </w:r>
      <w:r w:rsidR="00C34684">
        <w:rPr>
          <w:rFonts w:ascii="Tahoma" w:hAnsi="Tahoma" w:cs="Tahoma"/>
          <w:b/>
        </w:rPr>
        <w:t>3</w:t>
      </w:r>
      <w:r w:rsidR="003924DB">
        <w:rPr>
          <w:rFonts w:ascii="Tahoma" w:hAnsi="Tahoma" w:cs="Tahoma"/>
          <w:b/>
        </w:rPr>
        <w:t>9</w:t>
      </w:r>
      <w:r w:rsidRPr="00035BEE">
        <w:rPr>
          <w:rFonts w:ascii="Tahoma" w:hAnsi="Tahoma" w:cs="Tahoma"/>
          <w:b/>
        </w:rPr>
        <w:t xml:space="preserve">/2025 </w:t>
      </w:r>
      <w:r w:rsidR="00F35FEE" w:rsidRPr="00F35FEE">
        <w:rPr>
          <w:rFonts w:ascii="Tahoma" w:eastAsia="Calibri" w:hAnsi="Tahoma" w:cs="Tahoma"/>
          <w:b/>
          <w:lang w:val="es-ES" w:eastAsia="en-US"/>
        </w:rPr>
        <w:t xml:space="preserve">“ADQUISICIÓN DE </w:t>
      </w:r>
      <w:r w:rsidR="00F847F0">
        <w:rPr>
          <w:rFonts w:ascii="Tahoma" w:eastAsia="Calibri" w:hAnsi="Tahoma" w:cs="Tahoma"/>
          <w:b/>
          <w:lang w:val="es-ES" w:eastAsia="en-US"/>
        </w:rPr>
        <w:t>PINTURA</w:t>
      </w:r>
      <w:r w:rsidR="00F847F0" w:rsidRPr="00F35FEE">
        <w:rPr>
          <w:rFonts w:ascii="Tahoma" w:eastAsia="Calibri" w:hAnsi="Tahoma" w:cs="Tahoma"/>
          <w:b/>
          <w:lang w:val="es-ES" w:eastAsia="en-US"/>
        </w:rPr>
        <w:t xml:space="preserve"> </w:t>
      </w:r>
      <w:r w:rsidR="00F35FEE" w:rsidRPr="00F35FEE">
        <w:rPr>
          <w:rFonts w:ascii="Tahoma" w:eastAsia="Calibri" w:hAnsi="Tahoma" w:cs="Tahoma"/>
          <w:b/>
          <w:lang w:val="es-ES" w:eastAsia="en-US"/>
        </w:rPr>
        <w:t>PARA EL CONSEJO MUNICIPAL DEL DEPORTE DE TLAJOMULCO DE ZÚÑIGA, JALISCO”</w:t>
      </w:r>
    </w:p>
    <w:p w14:paraId="497B5E99" w14:textId="77777777" w:rsidR="00F847F0" w:rsidRPr="00035BEE" w:rsidRDefault="00F847F0" w:rsidP="00035BEE">
      <w:pPr>
        <w:pStyle w:val="Sinespaciado"/>
        <w:jc w:val="center"/>
        <w:rPr>
          <w:rFonts w:ascii="Tahoma" w:hAnsi="Tahoma" w:cs="Tahoma"/>
          <w:b/>
          <w:bCs/>
        </w:rPr>
      </w:pPr>
    </w:p>
    <w:bookmarkEnd w:id="0"/>
    <w:p w14:paraId="690EC645" w14:textId="242DA24E" w:rsidR="00D854C8" w:rsidRPr="00522C2D" w:rsidRDefault="00D854C8" w:rsidP="00D854C8">
      <w:pPr>
        <w:spacing w:after="0" w:line="240" w:lineRule="auto"/>
        <w:jc w:val="both"/>
        <w:rPr>
          <w:rFonts w:ascii="Arial" w:eastAsia="Times New Roman" w:hAnsi="Arial" w:cs="Arial"/>
          <w:szCs w:val="20"/>
        </w:rPr>
      </w:pPr>
      <w:r w:rsidRPr="00522C2D">
        <w:rPr>
          <w:rFonts w:ascii="Arial" w:eastAsia="Times New Roman" w:hAnsi="Arial" w:cs="Arial"/>
          <w:szCs w:val="20"/>
        </w:rPr>
        <w:t>El Municipio de Tlajomulco de Zúñiga, Jalisco a través del Organismo Público Descentralizado, Consejo Municipal del Deporte (COMUDE) de Tlajomulco de Zúñiga, Jalisco, ubicado en la calle Constitución Oriente</w:t>
      </w:r>
      <w:r w:rsidR="00D349F9">
        <w:rPr>
          <w:rFonts w:ascii="Arial" w:eastAsia="Times New Roman" w:hAnsi="Arial" w:cs="Arial"/>
          <w:szCs w:val="20"/>
        </w:rPr>
        <w:t>,</w:t>
      </w:r>
      <w:r w:rsidRPr="00522C2D">
        <w:rPr>
          <w:rFonts w:ascii="Arial" w:eastAsia="Times New Roman" w:hAnsi="Arial" w:cs="Arial"/>
          <w:szCs w:val="20"/>
        </w:rPr>
        <w:t xml:space="preserve"> </w:t>
      </w:r>
      <w:r w:rsidR="00D349F9">
        <w:rPr>
          <w:rFonts w:ascii="Arial" w:eastAsia="Times New Roman" w:hAnsi="Arial" w:cs="Arial"/>
          <w:szCs w:val="20"/>
        </w:rPr>
        <w:t>NO</w:t>
      </w:r>
      <w:r w:rsidRPr="00522C2D">
        <w:rPr>
          <w:rFonts w:ascii="Arial" w:eastAsia="Times New Roman" w:hAnsi="Arial" w:cs="Arial"/>
          <w:szCs w:val="20"/>
        </w:rPr>
        <w:t>. 157, Int. B, en el Municipio de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76D927E5" w14:textId="77777777" w:rsidR="00D854C8" w:rsidRPr="00522C2D" w:rsidRDefault="00D854C8" w:rsidP="00D854C8">
      <w:pPr>
        <w:spacing w:after="0" w:line="240" w:lineRule="auto"/>
        <w:jc w:val="both"/>
        <w:rPr>
          <w:rFonts w:ascii="Arial" w:eastAsia="Times New Roman" w:hAnsi="Arial" w:cs="Arial"/>
          <w:szCs w:val="20"/>
        </w:rPr>
      </w:pPr>
    </w:p>
    <w:tbl>
      <w:tblPr>
        <w:tblStyle w:val="Tablaconcuadrcula1"/>
        <w:tblW w:w="9067" w:type="dxa"/>
        <w:tblLook w:val="04A0" w:firstRow="1" w:lastRow="0" w:firstColumn="1" w:lastColumn="0" w:noHBand="0" w:noVBand="1"/>
      </w:tblPr>
      <w:tblGrid>
        <w:gridCol w:w="4390"/>
        <w:gridCol w:w="4677"/>
      </w:tblGrid>
      <w:tr w:rsidR="00D854C8" w:rsidRPr="00522C2D" w14:paraId="2D936E35" w14:textId="77777777" w:rsidTr="00E33DF8">
        <w:trPr>
          <w:trHeight w:val="340"/>
        </w:trPr>
        <w:tc>
          <w:tcPr>
            <w:tcW w:w="4390" w:type="dxa"/>
          </w:tcPr>
          <w:p w14:paraId="03DC6C70" w14:textId="77777777" w:rsidR="00D854C8" w:rsidRPr="00522C2D" w:rsidRDefault="00D854C8" w:rsidP="00E33DF8">
            <w:pPr>
              <w:rPr>
                <w:rFonts w:ascii="Arial" w:eastAsia="Calibri" w:hAnsi="Arial" w:cs="Arial"/>
                <w:lang w:eastAsia="es-ES"/>
              </w:rPr>
            </w:pPr>
            <w:r w:rsidRPr="00522C2D">
              <w:rPr>
                <w:rFonts w:ascii="Arial" w:eastAsia="Calibri" w:hAnsi="Arial" w:cs="Arial"/>
                <w:lang w:eastAsia="es-ES"/>
              </w:rPr>
              <w:t xml:space="preserve">Origen de los Recursos </w:t>
            </w:r>
          </w:p>
        </w:tc>
        <w:tc>
          <w:tcPr>
            <w:tcW w:w="4677" w:type="dxa"/>
          </w:tcPr>
          <w:p w14:paraId="3A38BC0F"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Municipal </w:t>
            </w:r>
          </w:p>
        </w:tc>
      </w:tr>
      <w:tr w:rsidR="00D854C8" w:rsidRPr="00522C2D" w14:paraId="5DA74E2C" w14:textId="77777777" w:rsidTr="00E33DF8">
        <w:tc>
          <w:tcPr>
            <w:tcW w:w="4390" w:type="dxa"/>
          </w:tcPr>
          <w:p w14:paraId="0BF7AA2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Carácter de la Licitación </w:t>
            </w:r>
          </w:p>
        </w:tc>
        <w:tc>
          <w:tcPr>
            <w:tcW w:w="4677" w:type="dxa"/>
          </w:tcPr>
          <w:p w14:paraId="3747EEF7"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Local</w:t>
            </w:r>
          </w:p>
        </w:tc>
      </w:tr>
      <w:tr w:rsidR="00D854C8" w:rsidRPr="00522C2D" w14:paraId="2F9B5EEE" w14:textId="77777777" w:rsidTr="00E33DF8">
        <w:tc>
          <w:tcPr>
            <w:tcW w:w="4390" w:type="dxa"/>
          </w:tcPr>
          <w:p w14:paraId="766EE305"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Ejercicio Fiscal que abarca la Contratación </w:t>
            </w:r>
          </w:p>
        </w:tc>
        <w:tc>
          <w:tcPr>
            <w:tcW w:w="4677" w:type="dxa"/>
          </w:tcPr>
          <w:p w14:paraId="17082C62"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202</w:t>
            </w:r>
            <w:r>
              <w:rPr>
                <w:rFonts w:ascii="Arial" w:eastAsia="Calibri" w:hAnsi="Arial" w:cs="Arial"/>
                <w:lang w:eastAsia="es-ES"/>
              </w:rPr>
              <w:t>5</w:t>
            </w:r>
          </w:p>
        </w:tc>
      </w:tr>
      <w:tr w:rsidR="00D854C8" w:rsidRPr="00522C2D" w14:paraId="6D6116A8" w14:textId="77777777" w:rsidTr="00E33DF8">
        <w:tc>
          <w:tcPr>
            <w:tcW w:w="4390" w:type="dxa"/>
          </w:tcPr>
          <w:p w14:paraId="76959431"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Tipo de Contrato o Pedido (Orden de Compra)</w:t>
            </w:r>
          </w:p>
        </w:tc>
        <w:tc>
          <w:tcPr>
            <w:tcW w:w="4677" w:type="dxa"/>
          </w:tcPr>
          <w:p w14:paraId="636323C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Cerrado</w:t>
            </w:r>
          </w:p>
        </w:tc>
      </w:tr>
      <w:tr w:rsidR="00D854C8" w:rsidRPr="00522C2D" w14:paraId="71CC20D5" w14:textId="77777777" w:rsidTr="00E33DF8">
        <w:tc>
          <w:tcPr>
            <w:tcW w:w="4390" w:type="dxa"/>
          </w:tcPr>
          <w:p w14:paraId="40AF2B29"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Adjudicación de los Bienes o Servicios </w:t>
            </w:r>
          </w:p>
        </w:tc>
        <w:tc>
          <w:tcPr>
            <w:tcW w:w="4677" w:type="dxa"/>
          </w:tcPr>
          <w:p w14:paraId="1B178EC0" w14:textId="2E94DC5F" w:rsidR="00D854C8" w:rsidRPr="00522C2D" w:rsidRDefault="00D854C8" w:rsidP="00E33DF8">
            <w:pPr>
              <w:jc w:val="both"/>
              <w:rPr>
                <w:rFonts w:ascii="Arial" w:eastAsia="Calibri" w:hAnsi="Arial" w:cs="Arial"/>
                <w:b/>
                <w:lang w:eastAsia="es-ES"/>
              </w:rPr>
            </w:pPr>
            <w:r w:rsidRPr="00522C2D">
              <w:rPr>
                <w:rFonts w:ascii="Arial" w:eastAsia="Calibri" w:hAnsi="Arial" w:cs="Arial"/>
                <w:b/>
                <w:lang w:eastAsia="es-ES"/>
              </w:rPr>
              <w:t>Se</w:t>
            </w:r>
            <w:r>
              <w:rPr>
                <w:rFonts w:ascii="Arial" w:eastAsia="Calibri" w:hAnsi="Arial" w:cs="Arial"/>
                <w:b/>
                <w:lang w:eastAsia="es-ES"/>
              </w:rPr>
              <w:t xml:space="preserve"> podrá adjudicar </w:t>
            </w:r>
            <w:r w:rsidR="00496DEC">
              <w:rPr>
                <w:rFonts w:ascii="Arial" w:eastAsia="Calibri" w:hAnsi="Arial" w:cs="Arial"/>
                <w:b/>
                <w:lang w:eastAsia="es-ES"/>
              </w:rPr>
              <w:t xml:space="preserve">a </w:t>
            </w:r>
            <w:r w:rsidR="00F35B2C">
              <w:rPr>
                <w:rFonts w:ascii="Arial" w:eastAsia="Calibri" w:hAnsi="Arial" w:cs="Arial"/>
                <w:b/>
                <w:lang w:eastAsia="es-ES"/>
              </w:rPr>
              <w:t xml:space="preserve">un solo proveedor </w:t>
            </w:r>
          </w:p>
        </w:tc>
      </w:tr>
      <w:tr w:rsidR="00D854C8" w:rsidRPr="00522C2D" w14:paraId="46ED5741" w14:textId="77777777" w:rsidTr="00E33DF8">
        <w:tc>
          <w:tcPr>
            <w:tcW w:w="4390" w:type="dxa"/>
          </w:tcPr>
          <w:p w14:paraId="3F14775A"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La partida presupuestal, de conformidad con el clasificador por objeto del gasto</w:t>
            </w:r>
          </w:p>
        </w:tc>
        <w:tc>
          <w:tcPr>
            <w:tcW w:w="4677" w:type="dxa"/>
          </w:tcPr>
          <w:p w14:paraId="0F3387CC" w14:textId="207F9E2A" w:rsidR="00D854C8" w:rsidRPr="00522C2D" w:rsidRDefault="003924DB" w:rsidP="00D349F9">
            <w:pPr>
              <w:jc w:val="both"/>
              <w:rPr>
                <w:rFonts w:ascii="Arial" w:eastAsia="Calibri" w:hAnsi="Arial" w:cs="Arial"/>
                <w:lang w:eastAsia="es-ES"/>
              </w:rPr>
            </w:pPr>
            <w:r>
              <w:rPr>
                <w:rFonts w:ascii="Arial" w:eastAsia="Calibri" w:hAnsi="Arial" w:cs="Arial"/>
                <w:lang w:eastAsia="es-ES"/>
              </w:rPr>
              <w:t>2491</w:t>
            </w:r>
          </w:p>
        </w:tc>
      </w:tr>
      <w:tr w:rsidR="00D854C8" w:rsidRPr="00522C2D" w14:paraId="38EEE094" w14:textId="77777777" w:rsidTr="00E33DF8">
        <w:tc>
          <w:tcPr>
            <w:tcW w:w="4390" w:type="dxa"/>
          </w:tcPr>
          <w:p w14:paraId="1A3930A8"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 xml:space="preserve">Criterio de evaluación de propuestas </w:t>
            </w:r>
          </w:p>
        </w:tc>
        <w:tc>
          <w:tcPr>
            <w:tcW w:w="4677" w:type="dxa"/>
          </w:tcPr>
          <w:p w14:paraId="1F0C60EB" w14:textId="77777777" w:rsidR="00D854C8" w:rsidRPr="00522C2D" w:rsidRDefault="00D854C8" w:rsidP="00E33DF8">
            <w:pPr>
              <w:jc w:val="both"/>
              <w:rPr>
                <w:rFonts w:ascii="Arial" w:eastAsia="Calibri" w:hAnsi="Arial" w:cs="Arial"/>
                <w:lang w:eastAsia="es-ES"/>
              </w:rPr>
            </w:pPr>
            <w:r w:rsidRPr="00522C2D">
              <w:rPr>
                <w:rFonts w:ascii="Arial" w:eastAsia="Calibri" w:hAnsi="Arial" w:cs="Arial"/>
                <w:lang w:eastAsia="es-ES"/>
              </w:rPr>
              <w:t>Binario</w:t>
            </w:r>
          </w:p>
        </w:tc>
      </w:tr>
      <w:tr w:rsidR="00D854C8" w:rsidRPr="00522C2D" w14:paraId="1A9E94A5" w14:textId="77777777" w:rsidTr="0011414A">
        <w:trPr>
          <w:trHeight w:val="329"/>
        </w:trPr>
        <w:tc>
          <w:tcPr>
            <w:tcW w:w="4390" w:type="dxa"/>
          </w:tcPr>
          <w:p w14:paraId="3F2A5300" w14:textId="77777777" w:rsidR="00D854C8" w:rsidRPr="00522C2D" w:rsidRDefault="00D854C8" w:rsidP="00E33DF8">
            <w:pPr>
              <w:jc w:val="both"/>
              <w:rPr>
                <w:rFonts w:ascii="Arial" w:eastAsia="Calibri" w:hAnsi="Arial" w:cs="Arial"/>
              </w:rPr>
            </w:pPr>
            <w:r w:rsidRPr="00522C2D">
              <w:rPr>
                <w:rFonts w:ascii="Arial" w:eastAsia="Calibri" w:hAnsi="Arial" w:cs="Arial"/>
              </w:rPr>
              <w:t>Fecha de Publicación</w:t>
            </w:r>
          </w:p>
        </w:tc>
        <w:tc>
          <w:tcPr>
            <w:tcW w:w="4677" w:type="dxa"/>
          </w:tcPr>
          <w:p w14:paraId="55BEFA8B" w14:textId="097027CC" w:rsidR="00D854C8" w:rsidRPr="00522C2D" w:rsidRDefault="003924DB" w:rsidP="00E33DF8">
            <w:pPr>
              <w:spacing w:after="200" w:line="276" w:lineRule="auto"/>
              <w:jc w:val="both"/>
              <w:rPr>
                <w:rFonts w:ascii="Arial" w:eastAsia="Calibri" w:hAnsi="Arial" w:cs="Arial"/>
                <w:b/>
              </w:rPr>
            </w:pPr>
            <w:r>
              <w:rPr>
                <w:rFonts w:ascii="Arial" w:eastAsia="Calibri" w:hAnsi="Arial" w:cs="Arial"/>
                <w:color w:val="000000"/>
              </w:rPr>
              <w:t>1</w:t>
            </w:r>
            <w:r w:rsidR="00EF5939">
              <w:rPr>
                <w:rFonts w:ascii="Arial" w:eastAsia="Calibri" w:hAnsi="Arial" w:cs="Arial"/>
                <w:color w:val="000000"/>
              </w:rPr>
              <w:t>0</w:t>
            </w:r>
            <w:r w:rsidR="00F35B2C">
              <w:rPr>
                <w:rFonts w:ascii="Arial" w:eastAsia="Calibri" w:hAnsi="Arial" w:cs="Arial"/>
                <w:color w:val="000000"/>
              </w:rPr>
              <w:t xml:space="preserve"> </w:t>
            </w:r>
            <w:r w:rsidR="00C34684">
              <w:rPr>
                <w:rFonts w:ascii="Arial" w:eastAsia="Calibri" w:hAnsi="Arial" w:cs="Arial"/>
                <w:color w:val="000000"/>
              </w:rPr>
              <w:t>de ju</w:t>
            </w:r>
            <w:r w:rsidR="00F847F0">
              <w:rPr>
                <w:rFonts w:ascii="Arial" w:eastAsia="Calibri" w:hAnsi="Arial" w:cs="Arial"/>
                <w:color w:val="000000"/>
              </w:rPr>
              <w:t>l</w:t>
            </w:r>
            <w:r w:rsidR="00C34684">
              <w:rPr>
                <w:rFonts w:ascii="Arial" w:eastAsia="Calibri" w:hAnsi="Arial" w:cs="Arial"/>
                <w:color w:val="000000"/>
              </w:rPr>
              <w:t>io</w:t>
            </w:r>
            <w:r w:rsidR="00D854C8" w:rsidRPr="00522C2D">
              <w:rPr>
                <w:rFonts w:ascii="Arial" w:eastAsia="Calibri" w:hAnsi="Arial" w:cs="Arial"/>
                <w:color w:val="000000"/>
              </w:rPr>
              <w:t xml:space="preserve"> </w:t>
            </w:r>
            <w:r w:rsidR="00C34684">
              <w:rPr>
                <w:rFonts w:ascii="Arial" w:eastAsia="Calibri" w:hAnsi="Arial" w:cs="Arial"/>
                <w:color w:val="000000"/>
              </w:rPr>
              <w:t xml:space="preserve">del </w:t>
            </w:r>
            <w:r w:rsidR="00D854C8" w:rsidRPr="00522C2D">
              <w:rPr>
                <w:rFonts w:ascii="Arial" w:eastAsia="Calibri" w:hAnsi="Arial" w:cs="Arial"/>
                <w:color w:val="000000"/>
              </w:rPr>
              <w:t>202</w:t>
            </w:r>
            <w:r w:rsidR="00D854C8">
              <w:rPr>
                <w:rFonts w:ascii="Arial" w:eastAsia="Calibri" w:hAnsi="Arial" w:cs="Arial"/>
                <w:color w:val="000000"/>
              </w:rPr>
              <w:t>5</w:t>
            </w:r>
          </w:p>
        </w:tc>
      </w:tr>
      <w:tr w:rsidR="007B5BC1" w:rsidRPr="00522C2D" w14:paraId="41FAA573" w14:textId="77777777" w:rsidTr="00E33DF8">
        <w:trPr>
          <w:trHeight w:val="181"/>
        </w:trPr>
        <w:tc>
          <w:tcPr>
            <w:tcW w:w="4390" w:type="dxa"/>
          </w:tcPr>
          <w:p w14:paraId="3432824A" w14:textId="7B3FE7A7" w:rsidR="007B5BC1" w:rsidRPr="00522C2D" w:rsidRDefault="007B5BC1" w:rsidP="007B5BC1">
            <w:pPr>
              <w:jc w:val="both"/>
              <w:rPr>
                <w:rFonts w:ascii="Arial" w:eastAsia="Calibri" w:hAnsi="Arial" w:cs="Arial"/>
              </w:rPr>
            </w:pPr>
            <w:r w:rsidRPr="00CF592E">
              <w:rPr>
                <w:rFonts w:ascii="Arial" w:hAnsi="Arial" w:cs="Arial"/>
              </w:rPr>
              <w:t>Aclaraciones</w:t>
            </w:r>
          </w:p>
        </w:tc>
        <w:tc>
          <w:tcPr>
            <w:tcW w:w="4677" w:type="dxa"/>
          </w:tcPr>
          <w:p w14:paraId="10BD1C7D" w14:textId="5DA6FB16" w:rsidR="007B5BC1" w:rsidRDefault="007B5BC1" w:rsidP="007B5BC1">
            <w:pPr>
              <w:jc w:val="both"/>
              <w:rPr>
                <w:rFonts w:ascii="Arial" w:eastAsia="Calibri" w:hAnsi="Arial" w:cs="Arial"/>
                <w:color w:val="000000"/>
              </w:rPr>
            </w:pPr>
            <w:r w:rsidRPr="00CF592E">
              <w:rPr>
                <w:rFonts w:ascii="Arial" w:hAnsi="Arial" w:cs="Arial"/>
              </w:rPr>
              <w:t>Al teléfono 01 (33) 32834400 Ext. 3263 o al correo electrónico: comprascomude@tlajomulco.gob.mx</w:t>
            </w:r>
          </w:p>
        </w:tc>
      </w:tr>
      <w:tr w:rsidR="007B5BC1" w:rsidRPr="00522C2D" w14:paraId="7BEEADB8" w14:textId="77777777" w:rsidTr="00E33DF8">
        <w:trPr>
          <w:trHeight w:val="1442"/>
        </w:trPr>
        <w:tc>
          <w:tcPr>
            <w:tcW w:w="4390" w:type="dxa"/>
          </w:tcPr>
          <w:p w14:paraId="4AB8E69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y hora límite para entrega de propuestas </w:t>
            </w:r>
          </w:p>
        </w:tc>
        <w:tc>
          <w:tcPr>
            <w:tcW w:w="4677" w:type="dxa"/>
            <w:tcBorders>
              <w:top w:val="single" w:sz="4" w:space="0" w:color="auto"/>
              <w:left w:val="single" w:sz="4" w:space="0" w:color="auto"/>
              <w:bottom w:val="single" w:sz="4" w:space="0" w:color="auto"/>
              <w:right w:val="single" w:sz="4" w:space="0" w:color="auto"/>
            </w:tcBorders>
          </w:tcPr>
          <w:p w14:paraId="3272DF56" w14:textId="374041A7" w:rsidR="007B5BC1" w:rsidRPr="00522C2D" w:rsidRDefault="00F847F0" w:rsidP="007B5BC1">
            <w:pPr>
              <w:spacing w:after="200"/>
              <w:jc w:val="both"/>
              <w:rPr>
                <w:rFonts w:ascii="Arial" w:eastAsia="Calibri" w:hAnsi="Arial" w:cs="Arial"/>
                <w:color w:val="000000"/>
              </w:rPr>
            </w:pPr>
            <w:r>
              <w:rPr>
                <w:rFonts w:ascii="Arial" w:eastAsia="Calibri" w:hAnsi="Arial" w:cs="Arial"/>
                <w:color w:val="000000"/>
              </w:rPr>
              <w:t>1</w:t>
            </w:r>
            <w:r w:rsidR="00EF5939">
              <w:rPr>
                <w:rFonts w:ascii="Arial" w:eastAsia="Calibri" w:hAnsi="Arial" w:cs="Arial"/>
                <w:color w:val="000000"/>
              </w:rPr>
              <w:t>5</w:t>
            </w:r>
            <w:r w:rsidR="00593760">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13:00 horas, Oficinas del Órgano de Control Interno de Tlajomulco de Zúñiga, ubicado en calle Independencia #105, colonia centro, en Tlajomulco de Zúñiga, Jalisco.</w:t>
            </w:r>
          </w:p>
        </w:tc>
      </w:tr>
      <w:tr w:rsidR="007B5BC1" w:rsidRPr="00522C2D" w14:paraId="6D308233" w14:textId="77777777" w:rsidTr="00E33DF8">
        <w:trPr>
          <w:trHeight w:val="1233"/>
        </w:trPr>
        <w:tc>
          <w:tcPr>
            <w:tcW w:w="4390" w:type="dxa"/>
          </w:tcPr>
          <w:p w14:paraId="0E8B76FD"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Apertura de propuestas. Se invita a los licitantes a participar en el evento</w:t>
            </w:r>
          </w:p>
        </w:tc>
        <w:tc>
          <w:tcPr>
            <w:tcW w:w="4677" w:type="dxa"/>
            <w:tcBorders>
              <w:top w:val="single" w:sz="4" w:space="0" w:color="auto"/>
              <w:left w:val="single" w:sz="4" w:space="0" w:color="auto"/>
              <w:bottom w:val="single" w:sz="4" w:space="0" w:color="auto"/>
              <w:right w:val="single" w:sz="4" w:space="0" w:color="auto"/>
            </w:tcBorders>
          </w:tcPr>
          <w:p w14:paraId="1760873A" w14:textId="6761D818" w:rsidR="007B5BC1" w:rsidRPr="00522C2D" w:rsidRDefault="00F847F0" w:rsidP="007B5BC1">
            <w:pPr>
              <w:spacing w:after="200"/>
              <w:jc w:val="both"/>
              <w:rPr>
                <w:rFonts w:ascii="Arial" w:eastAsia="Calibri" w:hAnsi="Arial" w:cs="Arial"/>
                <w:color w:val="000000"/>
              </w:rPr>
            </w:pPr>
            <w:r>
              <w:rPr>
                <w:rFonts w:ascii="Arial" w:eastAsia="Calibri" w:hAnsi="Arial" w:cs="Arial"/>
                <w:color w:val="000000"/>
              </w:rPr>
              <w:t>1</w:t>
            </w:r>
            <w:r w:rsidR="00EF5939">
              <w:rPr>
                <w:rFonts w:ascii="Arial" w:eastAsia="Calibri" w:hAnsi="Arial" w:cs="Arial"/>
                <w:color w:val="000000"/>
              </w:rPr>
              <w:t>5</w:t>
            </w:r>
            <w:r w:rsidR="00593760">
              <w:rPr>
                <w:rFonts w:ascii="Arial" w:eastAsia="Calibri" w:hAnsi="Arial" w:cs="Arial"/>
                <w:color w:val="000000"/>
              </w:rPr>
              <w:t xml:space="preserve"> de julio</w:t>
            </w:r>
            <w:r w:rsidR="007B5BC1">
              <w:rPr>
                <w:rFonts w:ascii="Arial" w:eastAsia="Calibri" w:hAnsi="Arial" w:cs="Arial"/>
                <w:color w:val="000000"/>
              </w:rPr>
              <w:t xml:space="preserve"> del 2025, a las </w:t>
            </w:r>
            <w:r w:rsidR="007B5BC1">
              <w:rPr>
                <w:rFonts w:ascii="Arial" w:eastAsia="Calibri" w:hAnsi="Arial" w:cs="Arial"/>
              </w:rPr>
              <w:t>13:10 horas, Oficinas del Órgano de Control Interno de Tlajomulco de Zúñiga, ubicado en calle Independencia #105, colonia centro, en Tlajomulco de Zúñiga, Jalisco.</w:t>
            </w:r>
          </w:p>
        </w:tc>
      </w:tr>
      <w:tr w:rsidR="007B5BC1" w:rsidRPr="00522C2D" w14:paraId="04E5ABC6" w14:textId="77777777" w:rsidTr="00E33DF8">
        <w:trPr>
          <w:trHeight w:val="669"/>
        </w:trPr>
        <w:tc>
          <w:tcPr>
            <w:tcW w:w="4390" w:type="dxa"/>
          </w:tcPr>
          <w:p w14:paraId="78FFDF53"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 xml:space="preserve">Fecha de Publicación de Fallo </w:t>
            </w:r>
          </w:p>
        </w:tc>
        <w:tc>
          <w:tcPr>
            <w:tcW w:w="4677" w:type="dxa"/>
          </w:tcPr>
          <w:p w14:paraId="0B277CA6" w14:textId="77777777" w:rsidR="007B5BC1" w:rsidRPr="00522C2D" w:rsidRDefault="007B5BC1" w:rsidP="007B5BC1">
            <w:pPr>
              <w:spacing w:after="200"/>
              <w:jc w:val="both"/>
              <w:rPr>
                <w:rFonts w:ascii="Arial" w:eastAsia="Calibri" w:hAnsi="Arial" w:cs="Arial"/>
              </w:rPr>
            </w:pPr>
            <w:r w:rsidRPr="00522C2D">
              <w:rPr>
                <w:rFonts w:ascii="Arial" w:eastAsia="Calibri" w:hAnsi="Arial" w:cs="Arial"/>
              </w:rPr>
              <w:t>Desde la fecha de apertura de propuestas o hasta 20 días posteriores</w:t>
            </w:r>
          </w:p>
        </w:tc>
      </w:tr>
      <w:tr w:rsidR="007B5BC1" w:rsidRPr="00522C2D" w14:paraId="7507BB05" w14:textId="77777777" w:rsidTr="00E33DF8">
        <w:trPr>
          <w:trHeight w:val="906"/>
        </w:trPr>
        <w:tc>
          <w:tcPr>
            <w:tcW w:w="4390" w:type="dxa"/>
          </w:tcPr>
          <w:p w14:paraId="79FB78A2" w14:textId="77777777" w:rsidR="007B5BC1" w:rsidRPr="00522C2D" w:rsidRDefault="007B5BC1" w:rsidP="007B5BC1">
            <w:pPr>
              <w:rPr>
                <w:rFonts w:ascii="Arial" w:eastAsia="Calibri" w:hAnsi="Arial" w:cs="Arial"/>
              </w:rPr>
            </w:pPr>
            <w:r w:rsidRPr="00522C2D">
              <w:rPr>
                <w:rFonts w:ascii="Arial" w:eastAsia="Calibri" w:hAnsi="Arial" w:cs="Arial"/>
              </w:rPr>
              <w:t>Domicilio de las Oficinas del Órgano de Control Interno donde podrán presentarse inconformidades.</w:t>
            </w:r>
          </w:p>
        </w:tc>
        <w:tc>
          <w:tcPr>
            <w:tcW w:w="4677" w:type="dxa"/>
          </w:tcPr>
          <w:p w14:paraId="3F4FD769" w14:textId="7B1A4BF7" w:rsidR="007B5BC1" w:rsidRPr="00522C2D" w:rsidRDefault="00340938" w:rsidP="007B5BC1">
            <w:pPr>
              <w:rPr>
                <w:rFonts w:ascii="Arial" w:eastAsia="Calibri" w:hAnsi="Arial" w:cs="Arial"/>
              </w:rPr>
            </w:pPr>
            <w:r w:rsidRPr="00B6009F">
              <w:rPr>
                <w:rFonts w:ascii="Arial" w:eastAsia="Times New Roman" w:hAnsi="Arial" w:cs="Arial"/>
              </w:rPr>
              <w:t>calle Vallarta #59, poniente, colonia centro, en Tlajomulco de Zúñiga, Jalisco</w:t>
            </w:r>
          </w:p>
        </w:tc>
      </w:tr>
    </w:tbl>
    <w:p w14:paraId="2F5BF242" w14:textId="58CF30F7" w:rsidR="006A4E6B" w:rsidRDefault="006A4E6B" w:rsidP="00746367">
      <w:pPr>
        <w:spacing w:after="0" w:line="240" w:lineRule="auto"/>
        <w:jc w:val="both"/>
        <w:rPr>
          <w:b/>
        </w:rPr>
      </w:pPr>
    </w:p>
    <w:p w14:paraId="4AA9DD9D" w14:textId="77777777" w:rsidR="007874C4" w:rsidRDefault="007874C4" w:rsidP="00746367">
      <w:pPr>
        <w:spacing w:after="0" w:line="240" w:lineRule="auto"/>
        <w:jc w:val="both"/>
        <w:rPr>
          <w:b/>
        </w:rPr>
      </w:pPr>
    </w:p>
    <w:p w14:paraId="49B3B675" w14:textId="77777777" w:rsidR="007874C4" w:rsidRDefault="007874C4" w:rsidP="00746367">
      <w:pPr>
        <w:spacing w:after="0" w:line="240" w:lineRule="auto"/>
        <w:jc w:val="both"/>
        <w:rPr>
          <w:b/>
        </w:rPr>
      </w:pPr>
    </w:p>
    <w:tbl>
      <w:tblPr>
        <w:tblStyle w:val="Tablaconcuadrcula"/>
        <w:tblW w:w="10613" w:type="dxa"/>
        <w:tblInd w:w="-661" w:type="dxa"/>
        <w:tblLook w:val="04A0" w:firstRow="1" w:lastRow="0" w:firstColumn="1" w:lastColumn="0" w:noHBand="0" w:noVBand="1"/>
      </w:tblPr>
      <w:tblGrid>
        <w:gridCol w:w="1111"/>
        <w:gridCol w:w="6538"/>
        <w:gridCol w:w="804"/>
        <w:gridCol w:w="1134"/>
        <w:gridCol w:w="1026"/>
      </w:tblGrid>
      <w:tr w:rsidR="00F847F0" w:rsidRPr="00806FE9" w14:paraId="1560174E" w14:textId="77777777" w:rsidTr="00553222">
        <w:trPr>
          <w:trHeight w:val="227"/>
        </w:trPr>
        <w:tc>
          <w:tcPr>
            <w:tcW w:w="1111" w:type="dxa"/>
            <w:shd w:val="clear" w:color="auto" w:fill="000000" w:themeFill="text1"/>
            <w:noWrap/>
          </w:tcPr>
          <w:p w14:paraId="1745BBED" w14:textId="77777777" w:rsidR="00F847F0" w:rsidRPr="00806FE9" w:rsidRDefault="00F847F0" w:rsidP="00553222">
            <w:pPr>
              <w:jc w:val="center"/>
              <w:rPr>
                <w:rFonts w:ascii="Verdana" w:hAnsi="Verdana"/>
                <w:sz w:val="20"/>
                <w:szCs w:val="20"/>
              </w:rPr>
            </w:pPr>
            <w:r w:rsidRPr="00806FE9">
              <w:rPr>
                <w:rFonts w:ascii="Verdana" w:hAnsi="Verdana"/>
                <w:sz w:val="20"/>
                <w:szCs w:val="20"/>
              </w:rPr>
              <w:lastRenderedPageBreak/>
              <w:t>PARTIDA</w:t>
            </w:r>
          </w:p>
        </w:tc>
        <w:tc>
          <w:tcPr>
            <w:tcW w:w="6538" w:type="dxa"/>
            <w:tcBorders>
              <w:top w:val="nil"/>
            </w:tcBorders>
            <w:shd w:val="clear" w:color="auto" w:fill="000000" w:themeFill="text1"/>
            <w:noWrap/>
          </w:tcPr>
          <w:p w14:paraId="694731C6" w14:textId="77777777" w:rsidR="00F847F0" w:rsidRPr="00806FE9" w:rsidRDefault="00F847F0" w:rsidP="00553222">
            <w:pPr>
              <w:pStyle w:val="TableParagraph"/>
              <w:spacing w:before="11"/>
              <w:rPr>
                <w:rFonts w:ascii="Verdana" w:hAnsi="Verdana"/>
                <w:sz w:val="20"/>
                <w:szCs w:val="20"/>
              </w:rPr>
            </w:pPr>
            <w:r w:rsidRPr="00806FE9">
              <w:rPr>
                <w:rFonts w:ascii="Verdana" w:hAnsi="Verdana"/>
                <w:sz w:val="20"/>
                <w:szCs w:val="20"/>
              </w:rPr>
              <w:t>DESCRIPCION</w:t>
            </w:r>
          </w:p>
        </w:tc>
        <w:tc>
          <w:tcPr>
            <w:tcW w:w="1938" w:type="dxa"/>
            <w:gridSpan w:val="2"/>
            <w:shd w:val="clear" w:color="auto" w:fill="000000" w:themeFill="text1"/>
            <w:noWrap/>
          </w:tcPr>
          <w:p w14:paraId="6B4D7ABE" w14:textId="77777777" w:rsidR="00F847F0" w:rsidRPr="00806FE9" w:rsidRDefault="00F847F0" w:rsidP="00553222">
            <w:pPr>
              <w:jc w:val="center"/>
              <w:rPr>
                <w:rFonts w:ascii="Verdana" w:hAnsi="Verdana"/>
                <w:sz w:val="20"/>
                <w:szCs w:val="20"/>
              </w:rPr>
            </w:pPr>
            <w:r>
              <w:rPr>
                <w:rFonts w:ascii="Verdana" w:hAnsi="Verdana"/>
                <w:sz w:val="20"/>
                <w:szCs w:val="20"/>
              </w:rPr>
              <w:t xml:space="preserve">         </w:t>
            </w:r>
            <w:r w:rsidRPr="00806FE9">
              <w:rPr>
                <w:rFonts w:ascii="Verdana" w:hAnsi="Verdana"/>
                <w:sz w:val="20"/>
                <w:szCs w:val="20"/>
              </w:rPr>
              <w:t>CANTIDAD</w:t>
            </w:r>
          </w:p>
        </w:tc>
        <w:tc>
          <w:tcPr>
            <w:tcW w:w="1026" w:type="dxa"/>
            <w:shd w:val="clear" w:color="auto" w:fill="000000" w:themeFill="text1"/>
          </w:tcPr>
          <w:p w14:paraId="166AAC49" w14:textId="77777777" w:rsidR="00F847F0" w:rsidRPr="00806FE9" w:rsidRDefault="00F847F0" w:rsidP="00553222">
            <w:pPr>
              <w:rPr>
                <w:rFonts w:ascii="Verdana" w:hAnsi="Verdana"/>
                <w:sz w:val="20"/>
                <w:szCs w:val="20"/>
              </w:rPr>
            </w:pPr>
            <w:r>
              <w:rPr>
                <w:rFonts w:ascii="Verdana" w:hAnsi="Verdana"/>
                <w:sz w:val="20"/>
                <w:szCs w:val="20"/>
              </w:rPr>
              <w:t xml:space="preserve">  </w:t>
            </w:r>
            <w:r w:rsidRPr="00806FE9">
              <w:rPr>
                <w:rFonts w:ascii="Verdana" w:hAnsi="Verdana"/>
                <w:sz w:val="20"/>
                <w:szCs w:val="20"/>
              </w:rPr>
              <w:t>U/M</w:t>
            </w:r>
          </w:p>
        </w:tc>
      </w:tr>
      <w:tr w:rsidR="00F847F0" w:rsidRPr="00806FE9" w14:paraId="6ED486EE" w14:textId="77777777" w:rsidTr="00553222">
        <w:trPr>
          <w:trHeight w:val="504"/>
        </w:trPr>
        <w:tc>
          <w:tcPr>
            <w:tcW w:w="1111" w:type="dxa"/>
            <w:shd w:val="clear" w:color="auto" w:fill="auto"/>
            <w:noWrap/>
          </w:tcPr>
          <w:p w14:paraId="226ADA50" w14:textId="77777777" w:rsidR="00F847F0" w:rsidRPr="00806FE9" w:rsidRDefault="00F847F0" w:rsidP="00553222">
            <w:pPr>
              <w:pStyle w:val="Sinespaciado"/>
              <w:jc w:val="center"/>
              <w:rPr>
                <w:rFonts w:ascii="Verdana" w:hAnsi="Verdana"/>
                <w:sz w:val="20"/>
                <w:szCs w:val="20"/>
              </w:rPr>
            </w:pPr>
            <w:r w:rsidRPr="00806FE9">
              <w:rPr>
                <w:rFonts w:ascii="Verdana" w:hAnsi="Verdana"/>
                <w:sz w:val="20"/>
                <w:szCs w:val="20"/>
              </w:rPr>
              <w:t>1</w:t>
            </w:r>
          </w:p>
        </w:tc>
        <w:tc>
          <w:tcPr>
            <w:tcW w:w="7342" w:type="dxa"/>
            <w:gridSpan w:val="2"/>
            <w:noWrap/>
          </w:tcPr>
          <w:p w14:paraId="7845F3C5" w14:textId="77777777" w:rsidR="00F847F0" w:rsidRPr="00806FE9" w:rsidRDefault="00F847F0" w:rsidP="00553222">
            <w:pPr>
              <w:jc w:val="both"/>
            </w:pPr>
            <w:r w:rsidRPr="00806FE9">
              <w:rPr>
                <w:b/>
                <w:bCs/>
              </w:rPr>
              <w:t>IMPERMEABILIZANTE ROJO</w:t>
            </w:r>
            <w:r w:rsidRPr="00806FE9">
              <w:t>, 5 AÑOS, PRESENTACIÓN EN CUBETA DE 19 L CON LAS SIGUIENTES CARACTERISTICAS: CONSISTENCIA LIQUIDO Y VISCOSO, VICOSIDAD DE 60,000 A 80,000.</w:t>
            </w:r>
          </w:p>
        </w:tc>
        <w:tc>
          <w:tcPr>
            <w:tcW w:w="1134" w:type="dxa"/>
            <w:tcBorders>
              <w:top w:val="nil"/>
              <w:left w:val="nil"/>
              <w:bottom w:val="single" w:sz="8" w:space="0" w:color="auto"/>
              <w:right w:val="single" w:sz="8" w:space="0" w:color="auto"/>
            </w:tcBorders>
            <w:shd w:val="clear" w:color="auto" w:fill="auto"/>
            <w:noWrap/>
            <w:vAlign w:val="center"/>
          </w:tcPr>
          <w:p w14:paraId="2EA5BC10" w14:textId="77777777" w:rsidR="00F847F0" w:rsidRPr="00806FE9" w:rsidRDefault="00F847F0" w:rsidP="00553222">
            <w:pPr>
              <w:pStyle w:val="Sinespaciado"/>
              <w:jc w:val="center"/>
              <w:rPr>
                <w:rFonts w:ascii="Verdana" w:hAnsi="Verdana" w:cs="Tahoma"/>
                <w:sz w:val="20"/>
                <w:szCs w:val="20"/>
              </w:rPr>
            </w:pPr>
            <w:r w:rsidRPr="00806FE9">
              <w:rPr>
                <w:rFonts w:ascii="Verdana" w:hAnsi="Verdana" w:cs="Tahoma"/>
                <w:sz w:val="20"/>
                <w:szCs w:val="20"/>
              </w:rPr>
              <w:t>1</w:t>
            </w:r>
          </w:p>
        </w:tc>
        <w:tc>
          <w:tcPr>
            <w:tcW w:w="1026" w:type="dxa"/>
            <w:tcBorders>
              <w:top w:val="nil"/>
              <w:left w:val="nil"/>
              <w:bottom w:val="single" w:sz="8" w:space="0" w:color="auto"/>
              <w:right w:val="single" w:sz="8" w:space="0" w:color="auto"/>
            </w:tcBorders>
            <w:shd w:val="clear" w:color="auto" w:fill="auto"/>
          </w:tcPr>
          <w:p w14:paraId="272C7014" w14:textId="77777777" w:rsidR="00F847F0" w:rsidRPr="00806FE9" w:rsidRDefault="00F847F0" w:rsidP="00553222">
            <w:pPr>
              <w:pStyle w:val="Sinespaciado"/>
              <w:jc w:val="center"/>
              <w:rPr>
                <w:rFonts w:ascii="Verdana" w:hAnsi="Verdana" w:cs="Tahoma"/>
                <w:sz w:val="20"/>
                <w:szCs w:val="20"/>
              </w:rPr>
            </w:pPr>
            <w:r w:rsidRPr="004D6FD4">
              <w:t>PIEZA</w:t>
            </w:r>
          </w:p>
        </w:tc>
      </w:tr>
      <w:tr w:rsidR="00F847F0" w:rsidRPr="00806FE9" w14:paraId="67DF72FD" w14:textId="77777777" w:rsidTr="00553222">
        <w:trPr>
          <w:trHeight w:val="632"/>
        </w:trPr>
        <w:tc>
          <w:tcPr>
            <w:tcW w:w="1111" w:type="dxa"/>
            <w:shd w:val="clear" w:color="auto" w:fill="auto"/>
            <w:noWrap/>
          </w:tcPr>
          <w:p w14:paraId="6A49463B" w14:textId="77777777" w:rsidR="00F847F0" w:rsidRPr="00806FE9" w:rsidRDefault="00F847F0" w:rsidP="00553222">
            <w:pPr>
              <w:pStyle w:val="Sinespaciado"/>
              <w:jc w:val="center"/>
              <w:rPr>
                <w:rFonts w:ascii="Verdana" w:hAnsi="Verdana"/>
                <w:sz w:val="20"/>
                <w:szCs w:val="20"/>
              </w:rPr>
            </w:pPr>
            <w:r w:rsidRPr="00806FE9">
              <w:rPr>
                <w:rFonts w:ascii="Verdana" w:hAnsi="Verdana"/>
                <w:spacing w:val="-2"/>
                <w:sz w:val="20"/>
                <w:szCs w:val="20"/>
              </w:rPr>
              <w:t>2</w:t>
            </w:r>
          </w:p>
        </w:tc>
        <w:tc>
          <w:tcPr>
            <w:tcW w:w="7342" w:type="dxa"/>
            <w:gridSpan w:val="2"/>
            <w:noWrap/>
          </w:tcPr>
          <w:p w14:paraId="18182352" w14:textId="77777777" w:rsidR="00F847F0" w:rsidRPr="00806FE9" w:rsidRDefault="00F847F0" w:rsidP="00553222">
            <w:pPr>
              <w:pStyle w:val="Sinespaciado"/>
              <w:jc w:val="both"/>
              <w:rPr>
                <w:rFonts w:ascii="Verdana" w:hAnsi="Verdana"/>
                <w:lang w:eastAsia="es-MX"/>
              </w:rPr>
            </w:pPr>
            <w:r w:rsidRPr="00806FE9">
              <w:rPr>
                <w:b/>
                <w:bCs/>
              </w:rPr>
              <w:t>PINTURA VINÍLICA</w:t>
            </w:r>
            <w:r w:rsidRPr="00806FE9">
              <w:t>, 4 AÑOS, CON LAS SIGUIENTES CARACTERISTICAS:  CUBETA DE 19 L, COLOR BLANCO MATE, BASE AGUA PARA USO EN INTERIORES Y EXTERIORES, RENDIMIENTO 7-8 M2/LT, VISCOSIDAD A 25 C, 100-125 UK</w:t>
            </w:r>
          </w:p>
        </w:tc>
        <w:tc>
          <w:tcPr>
            <w:tcW w:w="1134" w:type="dxa"/>
            <w:tcBorders>
              <w:top w:val="nil"/>
              <w:left w:val="nil"/>
              <w:bottom w:val="single" w:sz="8" w:space="0" w:color="auto"/>
              <w:right w:val="single" w:sz="8" w:space="0" w:color="auto"/>
            </w:tcBorders>
            <w:shd w:val="clear" w:color="auto" w:fill="auto"/>
            <w:noWrap/>
            <w:vAlign w:val="center"/>
          </w:tcPr>
          <w:p w14:paraId="710FCB1E" w14:textId="77777777" w:rsidR="00F847F0" w:rsidRPr="00806FE9" w:rsidRDefault="00F847F0" w:rsidP="00553222">
            <w:pPr>
              <w:pStyle w:val="Sinespaciado"/>
              <w:jc w:val="center"/>
              <w:rPr>
                <w:rFonts w:ascii="Verdana" w:hAnsi="Verdana" w:cs="Tahoma"/>
                <w:sz w:val="20"/>
                <w:szCs w:val="20"/>
              </w:rPr>
            </w:pPr>
            <w:r w:rsidRPr="00806FE9">
              <w:rPr>
                <w:rFonts w:ascii="Verdana" w:hAnsi="Verdana" w:cs="Tahoma"/>
                <w:sz w:val="20"/>
                <w:szCs w:val="20"/>
              </w:rPr>
              <w:t>2</w:t>
            </w:r>
          </w:p>
        </w:tc>
        <w:tc>
          <w:tcPr>
            <w:tcW w:w="1026" w:type="dxa"/>
            <w:tcBorders>
              <w:top w:val="nil"/>
              <w:left w:val="nil"/>
              <w:bottom w:val="single" w:sz="8" w:space="0" w:color="auto"/>
              <w:right w:val="single" w:sz="8" w:space="0" w:color="auto"/>
            </w:tcBorders>
            <w:shd w:val="clear" w:color="auto" w:fill="auto"/>
          </w:tcPr>
          <w:p w14:paraId="05F01EEF" w14:textId="77777777" w:rsidR="00F847F0" w:rsidRPr="00806FE9" w:rsidRDefault="00F847F0" w:rsidP="00553222">
            <w:pPr>
              <w:pStyle w:val="Sinespaciado"/>
              <w:jc w:val="center"/>
              <w:rPr>
                <w:rFonts w:ascii="Verdana" w:hAnsi="Verdana" w:cs="Tahoma"/>
                <w:sz w:val="20"/>
                <w:szCs w:val="20"/>
              </w:rPr>
            </w:pPr>
            <w:r w:rsidRPr="004D6FD4">
              <w:t>PIEZA</w:t>
            </w:r>
          </w:p>
        </w:tc>
      </w:tr>
      <w:tr w:rsidR="00F847F0" w:rsidRPr="00806FE9" w14:paraId="3860B3BC" w14:textId="77777777" w:rsidTr="00553222">
        <w:trPr>
          <w:trHeight w:val="72"/>
        </w:trPr>
        <w:tc>
          <w:tcPr>
            <w:tcW w:w="1111" w:type="dxa"/>
            <w:shd w:val="clear" w:color="auto" w:fill="auto"/>
            <w:noWrap/>
          </w:tcPr>
          <w:p w14:paraId="024B4EA6" w14:textId="77777777" w:rsidR="00F847F0" w:rsidRPr="00806FE9" w:rsidRDefault="00F847F0" w:rsidP="00553222">
            <w:pPr>
              <w:pStyle w:val="Sinespaciado"/>
              <w:jc w:val="center"/>
              <w:rPr>
                <w:rFonts w:ascii="Verdana" w:hAnsi="Verdana"/>
                <w:sz w:val="20"/>
                <w:szCs w:val="20"/>
              </w:rPr>
            </w:pPr>
            <w:r w:rsidRPr="00806FE9">
              <w:rPr>
                <w:rFonts w:ascii="Verdana" w:hAnsi="Verdana"/>
                <w:sz w:val="20"/>
                <w:szCs w:val="20"/>
              </w:rPr>
              <w:t>3</w:t>
            </w:r>
          </w:p>
        </w:tc>
        <w:tc>
          <w:tcPr>
            <w:tcW w:w="7342" w:type="dxa"/>
            <w:gridSpan w:val="2"/>
            <w:noWrap/>
          </w:tcPr>
          <w:p w14:paraId="1E14D7A6" w14:textId="77777777" w:rsidR="00F847F0" w:rsidRPr="00806FE9" w:rsidRDefault="00F847F0" w:rsidP="00553222">
            <w:pPr>
              <w:spacing w:after="160" w:line="259" w:lineRule="auto"/>
              <w:jc w:val="both"/>
            </w:pPr>
            <w:r w:rsidRPr="00806FE9">
              <w:rPr>
                <w:b/>
                <w:bCs/>
              </w:rPr>
              <w:t>PINTURA ESPECIAL PARA PASTO</w:t>
            </w:r>
            <w:r w:rsidRPr="00806FE9">
              <w:t>, CON LAS SIGUIENTES CARACTERISTICAS:  BASE AGUA, CUBETA DE 19 L RENDIMIENTO TEÓRICO: 2 - 6 m²/</w:t>
            </w:r>
            <w:proofErr w:type="spellStart"/>
            <w:r w:rsidRPr="00806FE9">
              <w:t>lt</w:t>
            </w:r>
            <w:proofErr w:type="spellEnd"/>
            <w:r w:rsidRPr="00806FE9">
              <w:t>    </w:t>
            </w:r>
          </w:p>
        </w:tc>
        <w:tc>
          <w:tcPr>
            <w:tcW w:w="1134" w:type="dxa"/>
            <w:tcBorders>
              <w:top w:val="nil"/>
              <w:left w:val="nil"/>
              <w:bottom w:val="single" w:sz="8" w:space="0" w:color="auto"/>
              <w:right w:val="single" w:sz="8" w:space="0" w:color="auto"/>
            </w:tcBorders>
            <w:shd w:val="clear" w:color="auto" w:fill="auto"/>
            <w:noWrap/>
            <w:vAlign w:val="center"/>
          </w:tcPr>
          <w:p w14:paraId="20A1CEA1" w14:textId="77777777" w:rsidR="00F847F0" w:rsidRPr="00806FE9" w:rsidRDefault="00F847F0" w:rsidP="00553222">
            <w:pPr>
              <w:pStyle w:val="Sinespaciado"/>
              <w:jc w:val="center"/>
              <w:rPr>
                <w:rFonts w:ascii="Verdana" w:hAnsi="Verdana" w:cs="Tahoma"/>
                <w:sz w:val="20"/>
                <w:szCs w:val="20"/>
              </w:rPr>
            </w:pPr>
            <w:r>
              <w:rPr>
                <w:rFonts w:ascii="Verdana" w:hAnsi="Verdana" w:cs="Tahoma"/>
                <w:sz w:val="20"/>
                <w:szCs w:val="20"/>
              </w:rPr>
              <w:t>3</w:t>
            </w:r>
          </w:p>
        </w:tc>
        <w:tc>
          <w:tcPr>
            <w:tcW w:w="1026" w:type="dxa"/>
            <w:tcBorders>
              <w:top w:val="nil"/>
              <w:left w:val="nil"/>
              <w:bottom w:val="single" w:sz="8" w:space="0" w:color="auto"/>
              <w:right w:val="single" w:sz="8" w:space="0" w:color="auto"/>
            </w:tcBorders>
            <w:shd w:val="clear" w:color="auto" w:fill="auto"/>
          </w:tcPr>
          <w:p w14:paraId="7A80C05D" w14:textId="77777777" w:rsidR="00F847F0" w:rsidRPr="00806FE9" w:rsidRDefault="00F847F0" w:rsidP="00553222">
            <w:pPr>
              <w:pStyle w:val="Sinespaciado"/>
              <w:jc w:val="center"/>
              <w:rPr>
                <w:rFonts w:ascii="Verdana" w:hAnsi="Verdana"/>
                <w:sz w:val="20"/>
                <w:szCs w:val="20"/>
              </w:rPr>
            </w:pPr>
            <w:r w:rsidRPr="004D6FD4">
              <w:t>PIEZA</w:t>
            </w:r>
          </w:p>
        </w:tc>
      </w:tr>
      <w:tr w:rsidR="00F847F0" w:rsidRPr="00806FE9" w14:paraId="15AC9712" w14:textId="77777777" w:rsidTr="00553222">
        <w:trPr>
          <w:trHeight w:val="60"/>
        </w:trPr>
        <w:tc>
          <w:tcPr>
            <w:tcW w:w="1111" w:type="dxa"/>
            <w:shd w:val="clear" w:color="auto" w:fill="auto"/>
            <w:noWrap/>
          </w:tcPr>
          <w:p w14:paraId="70DC0830" w14:textId="77777777" w:rsidR="00F847F0" w:rsidRPr="00806FE9" w:rsidRDefault="00F847F0" w:rsidP="00553222">
            <w:pPr>
              <w:pStyle w:val="Sinespaciado"/>
              <w:jc w:val="center"/>
              <w:rPr>
                <w:sz w:val="20"/>
                <w:szCs w:val="20"/>
              </w:rPr>
            </w:pPr>
            <w:r w:rsidRPr="00806FE9">
              <w:rPr>
                <w:sz w:val="20"/>
                <w:szCs w:val="20"/>
              </w:rPr>
              <w:t>4</w:t>
            </w:r>
          </w:p>
        </w:tc>
        <w:tc>
          <w:tcPr>
            <w:tcW w:w="7342" w:type="dxa"/>
            <w:gridSpan w:val="2"/>
            <w:noWrap/>
          </w:tcPr>
          <w:p w14:paraId="443311EC" w14:textId="77777777" w:rsidR="00F847F0" w:rsidRPr="00A973C9" w:rsidRDefault="00F847F0" w:rsidP="00553222">
            <w:pPr>
              <w:pStyle w:val="Sinespaciado"/>
              <w:jc w:val="both"/>
            </w:pPr>
            <w:r w:rsidRPr="00806FE9">
              <w:rPr>
                <w:b/>
                <w:bCs/>
              </w:rPr>
              <w:t>PINTURA ESMALTE</w:t>
            </w:r>
            <w:r w:rsidRPr="00806FE9">
              <w:t xml:space="preserve"> CON LAS SIGUIENTES CARACTERISTICAS:  COLOR GRIS CUBETA DE 19L ACABADO: BRILLANTE Y MATE, RENDIMIENTO TEÓRICO: 10 – 12 m2/L</w:t>
            </w:r>
          </w:p>
        </w:tc>
        <w:tc>
          <w:tcPr>
            <w:tcW w:w="1134" w:type="dxa"/>
            <w:tcBorders>
              <w:top w:val="nil"/>
              <w:left w:val="nil"/>
              <w:bottom w:val="single" w:sz="8" w:space="0" w:color="auto"/>
              <w:right w:val="single" w:sz="8" w:space="0" w:color="auto"/>
            </w:tcBorders>
            <w:shd w:val="clear" w:color="auto" w:fill="auto"/>
            <w:noWrap/>
            <w:vAlign w:val="center"/>
          </w:tcPr>
          <w:p w14:paraId="76436791" w14:textId="77777777" w:rsidR="00F847F0" w:rsidRPr="00806FE9" w:rsidRDefault="00F847F0" w:rsidP="00553222">
            <w:pPr>
              <w:pStyle w:val="Sinespaciado"/>
              <w:jc w:val="center"/>
            </w:pPr>
            <w:r>
              <w:t>3</w:t>
            </w:r>
          </w:p>
        </w:tc>
        <w:tc>
          <w:tcPr>
            <w:tcW w:w="1026" w:type="dxa"/>
            <w:tcBorders>
              <w:top w:val="nil"/>
              <w:left w:val="nil"/>
              <w:bottom w:val="single" w:sz="8" w:space="0" w:color="auto"/>
              <w:right w:val="single" w:sz="8" w:space="0" w:color="auto"/>
            </w:tcBorders>
            <w:shd w:val="clear" w:color="auto" w:fill="auto"/>
          </w:tcPr>
          <w:p w14:paraId="12E927E7" w14:textId="77777777" w:rsidR="00F847F0" w:rsidRPr="00806FE9" w:rsidRDefault="00F847F0" w:rsidP="00553222">
            <w:pPr>
              <w:pStyle w:val="Sinespaciado"/>
              <w:jc w:val="center"/>
              <w:rPr>
                <w:rFonts w:ascii="Verdana" w:hAnsi="Verdana" w:cstheme="majorHAnsi"/>
                <w:sz w:val="20"/>
                <w:szCs w:val="20"/>
              </w:rPr>
            </w:pPr>
            <w:r w:rsidRPr="004D6FD4">
              <w:t>PIEZA</w:t>
            </w:r>
          </w:p>
        </w:tc>
      </w:tr>
      <w:tr w:rsidR="00F847F0" w:rsidRPr="00806FE9" w14:paraId="79405533" w14:textId="77777777" w:rsidTr="00553222">
        <w:trPr>
          <w:trHeight w:val="60"/>
        </w:trPr>
        <w:tc>
          <w:tcPr>
            <w:tcW w:w="1111" w:type="dxa"/>
            <w:shd w:val="clear" w:color="auto" w:fill="auto"/>
            <w:noWrap/>
          </w:tcPr>
          <w:p w14:paraId="192C5253" w14:textId="77777777" w:rsidR="00F847F0" w:rsidRPr="00806FE9" w:rsidRDefault="00F847F0" w:rsidP="00553222">
            <w:pPr>
              <w:pStyle w:val="Sinespaciado"/>
              <w:jc w:val="center"/>
              <w:rPr>
                <w:rFonts w:ascii="Verdana" w:hAnsi="Verdana"/>
                <w:sz w:val="20"/>
                <w:szCs w:val="20"/>
              </w:rPr>
            </w:pPr>
            <w:r w:rsidRPr="00806FE9">
              <w:rPr>
                <w:rFonts w:ascii="Verdana" w:hAnsi="Verdana"/>
                <w:sz w:val="20"/>
                <w:szCs w:val="20"/>
              </w:rPr>
              <w:t>5</w:t>
            </w:r>
          </w:p>
        </w:tc>
        <w:tc>
          <w:tcPr>
            <w:tcW w:w="7342" w:type="dxa"/>
            <w:gridSpan w:val="2"/>
            <w:noWrap/>
          </w:tcPr>
          <w:p w14:paraId="545F0A40" w14:textId="77777777" w:rsidR="00F847F0" w:rsidRPr="00806FE9" w:rsidRDefault="00F847F0" w:rsidP="00553222">
            <w:pPr>
              <w:pStyle w:val="Sinespaciado"/>
              <w:rPr>
                <w:rFonts w:cstheme="majorHAnsi"/>
                <w:b/>
                <w:bCs/>
              </w:rPr>
            </w:pPr>
            <w:r w:rsidRPr="00806FE9">
              <w:rPr>
                <w:b/>
                <w:bCs/>
              </w:rPr>
              <w:t xml:space="preserve">TINNER ESTANDAR </w:t>
            </w:r>
          </w:p>
        </w:tc>
        <w:tc>
          <w:tcPr>
            <w:tcW w:w="1134" w:type="dxa"/>
            <w:tcBorders>
              <w:top w:val="nil"/>
              <w:left w:val="nil"/>
              <w:bottom w:val="single" w:sz="8" w:space="0" w:color="auto"/>
              <w:right w:val="single" w:sz="8" w:space="0" w:color="auto"/>
            </w:tcBorders>
            <w:shd w:val="clear" w:color="auto" w:fill="auto"/>
            <w:noWrap/>
            <w:vAlign w:val="center"/>
          </w:tcPr>
          <w:p w14:paraId="5D1919C2" w14:textId="77777777" w:rsidR="00F847F0" w:rsidRPr="00806FE9" w:rsidRDefault="00F847F0" w:rsidP="00553222">
            <w:pPr>
              <w:pStyle w:val="Sinespaciado"/>
              <w:jc w:val="center"/>
              <w:rPr>
                <w:rFonts w:ascii="Verdana" w:hAnsi="Verdana" w:cs="Tahoma"/>
                <w:sz w:val="20"/>
                <w:szCs w:val="20"/>
              </w:rPr>
            </w:pPr>
            <w:r w:rsidRPr="00806FE9">
              <w:rPr>
                <w:rFonts w:ascii="Verdana" w:hAnsi="Verdana" w:cs="Tahoma"/>
                <w:sz w:val="20"/>
                <w:szCs w:val="20"/>
              </w:rPr>
              <w:t>3</w:t>
            </w:r>
          </w:p>
        </w:tc>
        <w:tc>
          <w:tcPr>
            <w:tcW w:w="1026" w:type="dxa"/>
            <w:tcBorders>
              <w:top w:val="nil"/>
              <w:left w:val="nil"/>
              <w:bottom w:val="single" w:sz="8" w:space="0" w:color="auto"/>
              <w:right w:val="single" w:sz="8" w:space="0" w:color="auto"/>
            </w:tcBorders>
            <w:shd w:val="clear" w:color="auto" w:fill="auto"/>
          </w:tcPr>
          <w:p w14:paraId="26FDFF85" w14:textId="77777777" w:rsidR="00F847F0" w:rsidRPr="00806FE9" w:rsidRDefault="00F847F0" w:rsidP="00553222">
            <w:pPr>
              <w:pStyle w:val="Sinespaciado"/>
              <w:jc w:val="center"/>
              <w:rPr>
                <w:rFonts w:ascii="Verdana" w:hAnsi="Verdana" w:cstheme="majorHAnsi"/>
                <w:sz w:val="20"/>
                <w:szCs w:val="20"/>
              </w:rPr>
            </w:pPr>
            <w:r w:rsidRPr="004D6FD4">
              <w:t>LITRO</w:t>
            </w:r>
          </w:p>
        </w:tc>
      </w:tr>
      <w:tr w:rsidR="00F847F0" w:rsidRPr="00806FE9" w14:paraId="102245BB" w14:textId="77777777" w:rsidTr="00553222">
        <w:trPr>
          <w:trHeight w:val="60"/>
        </w:trPr>
        <w:tc>
          <w:tcPr>
            <w:tcW w:w="1111" w:type="dxa"/>
            <w:shd w:val="clear" w:color="auto" w:fill="auto"/>
            <w:noWrap/>
          </w:tcPr>
          <w:p w14:paraId="34117519" w14:textId="77777777" w:rsidR="00F847F0" w:rsidRPr="00806FE9" w:rsidRDefault="00F847F0" w:rsidP="00553222">
            <w:pPr>
              <w:pStyle w:val="Sinespaciado"/>
              <w:jc w:val="center"/>
              <w:rPr>
                <w:rFonts w:ascii="Verdana" w:hAnsi="Verdana"/>
                <w:sz w:val="20"/>
                <w:szCs w:val="20"/>
              </w:rPr>
            </w:pPr>
            <w:r w:rsidRPr="00806FE9">
              <w:rPr>
                <w:rFonts w:ascii="Verdana" w:hAnsi="Verdana"/>
                <w:sz w:val="20"/>
                <w:szCs w:val="20"/>
              </w:rPr>
              <w:t>6</w:t>
            </w:r>
          </w:p>
        </w:tc>
        <w:tc>
          <w:tcPr>
            <w:tcW w:w="7342" w:type="dxa"/>
            <w:gridSpan w:val="2"/>
            <w:noWrap/>
          </w:tcPr>
          <w:p w14:paraId="1CC60565" w14:textId="77777777" w:rsidR="00F847F0" w:rsidRPr="00806FE9" w:rsidRDefault="00F847F0" w:rsidP="00553222">
            <w:pPr>
              <w:pStyle w:val="Sinespaciado"/>
              <w:rPr>
                <w:rFonts w:cstheme="majorHAnsi"/>
                <w:b/>
                <w:bCs/>
              </w:rPr>
            </w:pPr>
            <w:r w:rsidRPr="00806FE9">
              <w:rPr>
                <w:b/>
                <w:bCs/>
              </w:rPr>
              <w:t>BROCHAS DE 3”</w:t>
            </w:r>
            <w:r w:rsidRPr="00806FE9">
              <w:t xml:space="preserve"> PARA APLICACIÓN DE PINTURA ESMALTE, </w:t>
            </w:r>
          </w:p>
        </w:tc>
        <w:tc>
          <w:tcPr>
            <w:tcW w:w="1134" w:type="dxa"/>
            <w:tcBorders>
              <w:top w:val="nil"/>
              <w:left w:val="nil"/>
              <w:bottom w:val="single" w:sz="8" w:space="0" w:color="auto"/>
              <w:right w:val="single" w:sz="8" w:space="0" w:color="auto"/>
            </w:tcBorders>
            <w:shd w:val="clear" w:color="auto" w:fill="auto"/>
            <w:noWrap/>
            <w:vAlign w:val="center"/>
          </w:tcPr>
          <w:p w14:paraId="73C9A7D7" w14:textId="77777777" w:rsidR="00F847F0" w:rsidRPr="00806FE9" w:rsidRDefault="00F847F0" w:rsidP="00553222">
            <w:pPr>
              <w:pStyle w:val="Sinespaciado"/>
              <w:jc w:val="center"/>
              <w:rPr>
                <w:rFonts w:ascii="Verdana" w:hAnsi="Verdana" w:cs="Tahoma"/>
                <w:sz w:val="20"/>
                <w:szCs w:val="20"/>
              </w:rPr>
            </w:pPr>
            <w:r w:rsidRPr="00806FE9">
              <w:rPr>
                <w:rFonts w:ascii="Verdana" w:hAnsi="Verdana" w:cs="Tahoma"/>
                <w:sz w:val="20"/>
                <w:szCs w:val="20"/>
              </w:rPr>
              <w:t>10</w:t>
            </w:r>
          </w:p>
        </w:tc>
        <w:tc>
          <w:tcPr>
            <w:tcW w:w="1026" w:type="dxa"/>
            <w:tcBorders>
              <w:top w:val="nil"/>
              <w:left w:val="nil"/>
              <w:bottom w:val="single" w:sz="8" w:space="0" w:color="auto"/>
              <w:right w:val="single" w:sz="8" w:space="0" w:color="auto"/>
            </w:tcBorders>
            <w:shd w:val="clear" w:color="auto" w:fill="auto"/>
          </w:tcPr>
          <w:p w14:paraId="1A38CD22" w14:textId="77777777" w:rsidR="00F847F0" w:rsidRPr="00806FE9" w:rsidRDefault="00F847F0" w:rsidP="00553222">
            <w:pPr>
              <w:pStyle w:val="Sinespaciado"/>
              <w:jc w:val="center"/>
              <w:rPr>
                <w:rFonts w:ascii="Verdana" w:hAnsi="Verdana" w:cstheme="majorHAnsi"/>
                <w:sz w:val="20"/>
                <w:szCs w:val="20"/>
              </w:rPr>
            </w:pPr>
            <w:r w:rsidRPr="004D6FD4">
              <w:t>PIEZA</w:t>
            </w:r>
          </w:p>
        </w:tc>
      </w:tr>
    </w:tbl>
    <w:p w14:paraId="26B1BAAD" w14:textId="77777777" w:rsidR="007B5BC1" w:rsidRDefault="007B5BC1" w:rsidP="006A4E6B">
      <w:pPr>
        <w:spacing w:after="0" w:line="240" w:lineRule="auto"/>
        <w:jc w:val="both"/>
        <w:rPr>
          <w:b/>
        </w:rPr>
      </w:pPr>
    </w:p>
    <w:p w14:paraId="505B0AF8" w14:textId="77777777" w:rsidR="00F35FEE" w:rsidRDefault="00F35FEE" w:rsidP="006A4E6B">
      <w:pPr>
        <w:spacing w:after="0" w:line="240" w:lineRule="auto"/>
        <w:jc w:val="both"/>
        <w:rPr>
          <w:b/>
        </w:rPr>
      </w:pPr>
    </w:p>
    <w:p w14:paraId="159D117F" w14:textId="594B30A9" w:rsidR="006A4E6B" w:rsidRDefault="006A4E6B" w:rsidP="006A4E6B">
      <w:pPr>
        <w:spacing w:after="0" w:line="240" w:lineRule="auto"/>
        <w:jc w:val="both"/>
        <w:rPr>
          <w:b/>
        </w:rPr>
      </w:pPr>
      <w:r w:rsidRPr="00E22090">
        <w:rPr>
          <w:b/>
        </w:rPr>
        <w:t>Nota</w:t>
      </w:r>
      <w:r w:rsidR="00F35B2C">
        <w:rPr>
          <w:b/>
        </w:rPr>
        <w:t xml:space="preserve">: </w:t>
      </w:r>
      <w:r w:rsidRPr="00E22090">
        <w:rPr>
          <w:b/>
        </w:rPr>
        <w:t xml:space="preserve">Todas las partidas adjudicadas deberán ser entregadas posteriores a la entrega de la orden de </w:t>
      </w:r>
      <w:r w:rsidR="00593760" w:rsidRPr="00E22090">
        <w:rPr>
          <w:b/>
        </w:rPr>
        <w:t>compra</w:t>
      </w:r>
      <w:r w:rsidR="00593760">
        <w:rPr>
          <w:b/>
        </w:rPr>
        <w:t xml:space="preserve"> </w:t>
      </w:r>
      <w:r w:rsidR="00593760" w:rsidRPr="00E22090">
        <w:rPr>
          <w:b/>
        </w:rPr>
        <w:t>en</w:t>
      </w:r>
      <w:r w:rsidRPr="00E22090">
        <w:rPr>
          <w:b/>
        </w:rPr>
        <w:t xml:space="preserve"> un plazo no mayor a </w:t>
      </w:r>
      <w:r w:rsidR="003924DB">
        <w:rPr>
          <w:b/>
        </w:rPr>
        <w:t>05</w:t>
      </w:r>
      <w:r w:rsidRPr="00E22090">
        <w:rPr>
          <w:b/>
        </w:rPr>
        <w:t xml:space="preserve"> días Después de la convocatoria concluida en el domicilio calle Constitución Oriente no. 157, Int. B, en el Municipio de Tlajomulco de Zúñiga, Jalisco, La compra de lo adjudicado no será mayor de acuerdo con el tope presupuestal del ejercicio en curso</w:t>
      </w:r>
    </w:p>
    <w:p w14:paraId="6CFE045F" w14:textId="77777777" w:rsidR="00035BEE" w:rsidRDefault="00035BEE" w:rsidP="002910B3">
      <w:pPr>
        <w:spacing w:after="0" w:line="240" w:lineRule="auto"/>
        <w:jc w:val="center"/>
        <w:rPr>
          <w:b/>
          <w:sz w:val="28"/>
          <w:szCs w:val="28"/>
        </w:rPr>
      </w:pPr>
    </w:p>
    <w:p w14:paraId="6AB5B841" w14:textId="77777777" w:rsidR="007B5BC1" w:rsidRDefault="007B5BC1" w:rsidP="002910B3">
      <w:pPr>
        <w:spacing w:after="0" w:line="240" w:lineRule="auto"/>
        <w:jc w:val="center"/>
        <w:rPr>
          <w:b/>
          <w:sz w:val="28"/>
          <w:szCs w:val="28"/>
        </w:rPr>
      </w:pPr>
    </w:p>
    <w:p w14:paraId="0A30998D" w14:textId="77777777" w:rsidR="007B5BC1" w:rsidRDefault="007B5BC1" w:rsidP="002910B3">
      <w:pPr>
        <w:spacing w:after="0" w:line="240" w:lineRule="auto"/>
        <w:jc w:val="center"/>
        <w:rPr>
          <w:b/>
          <w:sz w:val="28"/>
          <w:szCs w:val="28"/>
        </w:rPr>
      </w:pPr>
    </w:p>
    <w:p w14:paraId="71F2401F" w14:textId="77777777" w:rsidR="00593760" w:rsidRDefault="00593760" w:rsidP="002910B3">
      <w:pPr>
        <w:spacing w:after="0" w:line="240" w:lineRule="auto"/>
        <w:jc w:val="center"/>
        <w:rPr>
          <w:b/>
          <w:sz w:val="28"/>
          <w:szCs w:val="28"/>
        </w:rPr>
      </w:pPr>
    </w:p>
    <w:p w14:paraId="1B60A742" w14:textId="77777777" w:rsidR="00593760" w:rsidRDefault="00593760" w:rsidP="002910B3">
      <w:pPr>
        <w:spacing w:after="0" w:line="240" w:lineRule="auto"/>
        <w:jc w:val="center"/>
        <w:rPr>
          <w:b/>
          <w:sz w:val="28"/>
          <w:szCs w:val="28"/>
        </w:rPr>
      </w:pPr>
    </w:p>
    <w:p w14:paraId="43270891" w14:textId="77777777" w:rsidR="00593760" w:rsidRDefault="00593760" w:rsidP="002910B3">
      <w:pPr>
        <w:spacing w:after="0" w:line="240" w:lineRule="auto"/>
        <w:jc w:val="center"/>
        <w:rPr>
          <w:b/>
          <w:sz w:val="28"/>
          <w:szCs w:val="28"/>
        </w:rPr>
      </w:pPr>
    </w:p>
    <w:p w14:paraId="1B806244" w14:textId="77777777" w:rsidR="00593760" w:rsidRDefault="00593760" w:rsidP="002910B3">
      <w:pPr>
        <w:spacing w:after="0" w:line="240" w:lineRule="auto"/>
        <w:jc w:val="center"/>
        <w:rPr>
          <w:b/>
          <w:sz w:val="28"/>
          <w:szCs w:val="28"/>
        </w:rPr>
      </w:pPr>
    </w:p>
    <w:p w14:paraId="5782EF73" w14:textId="77777777" w:rsidR="00593760" w:rsidRDefault="00593760" w:rsidP="002910B3">
      <w:pPr>
        <w:spacing w:after="0" w:line="240" w:lineRule="auto"/>
        <w:jc w:val="center"/>
        <w:rPr>
          <w:b/>
          <w:sz w:val="28"/>
          <w:szCs w:val="28"/>
        </w:rPr>
      </w:pPr>
    </w:p>
    <w:p w14:paraId="1EDAF6C7" w14:textId="77777777" w:rsidR="00593760" w:rsidRDefault="00593760" w:rsidP="002910B3">
      <w:pPr>
        <w:spacing w:after="0" w:line="240" w:lineRule="auto"/>
        <w:jc w:val="center"/>
        <w:rPr>
          <w:b/>
          <w:sz w:val="28"/>
          <w:szCs w:val="28"/>
        </w:rPr>
      </w:pPr>
    </w:p>
    <w:p w14:paraId="377EB03C" w14:textId="77777777" w:rsidR="00593760" w:rsidRDefault="00593760" w:rsidP="002910B3">
      <w:pPr>
        <w:spacing w:after="0" w:line="240" w:lineRule="auto"/>
        <w:jc w:val="center"/>
        <w:rPr>
          <w:b/>
          <w:sz w:val="28"/>
          <w:szCs w:val="28"/>
        </w:rPr>
      </w:pPr>
    </w:p>
    <w:p w14:paraId="1AC8457E" w14:textId="77777777" w:rsidR="00593760" w:rsidRDefault="00593760" w:rsidP="002910B3">
      <w:pPr>
        <w:spacing w:after="0" w:line="240" w:lineRule="auto"/>
        <w:jc w:val="center"/>
        <w:rPr>
          <w:b/>
          <w:sz w:val="28"/>
          <w:szCs w:val="28"/>
        </w:rPr>
      </w:pPr>
    </w:p>
    <w:p w14:paraId="04CB20AF" w14:textId="77777777" w:rsidR="00593760" w:rsidRDefault="00593760" w:rsidP="002910B3">
      <w:pPr>
        <w:spacing w:after="0" w:line="240" w:lineRule="auto"/>
        <w:jc w:val="center"/>
        <w:rPr>
          <w:b/>
          <w:sz w:val="28"/>
          <w:szCs w:val="28"/>
        </w:rPr>
      </w:pPr>
    </w:p>
    <w:p w14:paraId="56AE5DBA" w14:textId="77777777" w:rsidR="00593760" w:rsidRDefault="00593760" w:rsidP="002910B3">
      <w:pPr>
        <w:spacing w:after="0" w:line="240" w:lineRule="auto"/>
        <w:jc w:val="center"/>
        <w:rPr>
          <w:b/>
          <w:sz w:val="28"/>
          <w:szCs w:val="28"/>
        </w:rPr>
      </w:pPr>
    </w:p>
    <w:p w14:paraId="3007D22A" w14:textId="77777777" w:rsidR="00593760" w:rsidRDefault="00593760" w:rsidP="002910B3">
      <w:pPr>
        <w:spacing w:after="0" w:line="240" w:lineRule="auto"/>
        <w:jc w:val="center"/>
        <w:rPr>
          <w:b/>
          <w:sz w:val="28"/>
          <w:szCs w:val="28"/>
        </w:rPr>
      </w:pPr>
    </w:p>
    <w:p w14:paraId="704F7F2B" w14:textId="77777777" w:rsidR="00593760" w:rsidRDefault="00593760" w:rsidP="002910B3">
      <w:pPr>
        <w:spacing w:after="0" w:line="240" w:lineRule="auto"/>
        <w:jc w:val="center"/>
        <w:rPr>
          <w:b/>
          <w:sz w:val="28"/>
          <w:szCs w:val="28"/>
        </w:rPr>
      </w:pPr>
    </w:p>
    <w:p w14:paraId="72D1842D" w14:textId="77777777" w:rsidR="00593760" w:rsidRDefault="00593760" w:rsidP="002910B3">
      <w:pPr>
        <w:spacing w:after="0" w:line="240" w:lineRule="auto"/>
        <w:jc w:val="center"/>
        <w:rPr>
          <w:b/>
          <w:sz w:val="28"/>
          <w:szCs w:val="28"/>
        </w:rPr>
      </w:pPr>
    </w:p>
    <w:p w14:paraId="2C4C2CE0" w14:textId="77777777" w:rsidR="00593760" w:rsidRDefault="00593760" w:rsidP="002910B3">
      <w:pPr>
        <w:spacing w:after="0" w:line="240" w:lineRule="auto"/>
        <w:jc w:val="center"/>
        <w:rPr>
          <w:b/>
          <w:sz w:val="28"/>
          <w:szCs w:val="28"/>
        </w:rPr>
      </w:pPr>
    </w:p>
    <w:p w14:paraId="36388500" w14:textId="77777777" w:rsidR="00593760" w:rsidRDefault="00593760" w:rsidP="002910B3">
      <w:pPr>
        <w:spacing w:after="0" w:line="240" w:lineRule="auto"/>
        <w:jc w:val="center"/>
        <w:rPr>
          <w:b/>
          <w:sz w:val="28"/>
          <w:szCs w:val="28"/>
        </w:rPr>
      </w:pPr>
    </w:p>
    <w:p w14:paraId="332B0902" w14:textId="77777777" w:rsidR="00D349F9" w:rsidRDefault="00D349F9" w:rsidP="00D7404C">
      <w:pPr>
        <w:spacing w:after="0" w:line="240" w:lineRule="auto"/>
        <w:rPr>
          <w:b/>
          <w:sz w:val="28"/>
          <w:szCs w:val="28"/>
        </w:rPr>
      </w:pPr>
    </w:p>
    <w:p w14:paraId="20D39642" w14:textId="1A6516DE" w:rsidR="00746367" w:rsidRPr="00E22090" w:rsidRDefault="002910B3" w:rsidP="002910B3">
      <w:pPr>
        <w:spacing w:after="0" w:line="240" w:lineRule="auto"/>
        <w:jc w:val="center"/>
        <w:rPr>
          <w:b/>
        </w:rPr>
      </w:pPr>
      <w:r w:rsidRPr="00E22090">
        <w:rPr>
          <w:b/>
          <w:sz w:val="28"/>
          <w:szCs w:val="28"/>
        </w:rPr>
        <w:lastRenderedPageBreak/>
        <w:t>Bases</w:t>
      </w:r>
    </w:p>
    <w:p w14:paraId="353F566C" w14:textId="77777777" w:rsidR="00746367" w:rsidRPr="00E22090" w:rsidRDefault="00746367" w:rsidP="00746367">
      <w:pPr>
        <w:spacing w:after="0" w:line="240" w:lineRule="auto"/>
        <w:jc w:val="both"/>
        <w:rPr>
          <w:b/>
        </w:rPr>
      </w:pPr>
    </w:p>
    <w:p w14:paraId="388434C1" w14:textId="7C5D0482" w:rsidR="00EB4D6C" w:rsidRPr="00E22090" w:rsidRDefault="00EB4D6C" w:rsidP="00EB4D6C">
      <w:pPr>
        <w:spacing w:after="0" w:line="240" w:lineRule="auto"/>
        <w:rPr>
          <w:rFonts w:ascii="Arial" w:hAnsi="Arial" w:cs="Arial"/>
          <w:sz w:val="21"/>
          <w:szCs w:val="21"/>
        </w:rPr>
      </w:pPr>
      <w:r w:rsidRPr="00E22090">
        <w:rPr>
          <w:rFonts w:ascii="Arial" w:hAnsi="Arial" w:cs="Arial"/>
          <w:sz w:val="21"/>
          <w:szCs w:val="21"/>
        </w:rPr>
        <w:t>1.- Los invitamos a registrarse en nuestro Padrón de Proveedores, información al teléfono 32834400 ext. 32</w:t>
      </w:r>
      <w:r w:rsidR="002910B3" w:rsidRPr="00E22090">
        <w:rPr>
          <w:rFonts w:ascii="Arial" w:hAnsi="Arial" w:cs="Arial"/>
          <w:sz w:val="21"/>
          <w:szCs w:val="21"/>
        </w:rPr>
        <w:t>60</w:t>
      </w:r>
      <w:r w:rsidR="000402E7" w:rsidRPr="00E22090">
        <w:rPr>
          <w:rFonts w:ascii="Arial" w:hAnsi="Arial" w:cs="Arial"/>
          <w:sz w:val="21"/>
          <w:szCs w:val="21"/>
        </w:rPr>
        <w:t>.</w:t>
      </w:r>
    </w:p>
    <w:p w14:paraId="42E8A9F4" w14:textId="77777777" w:rsidR="00EB4D6C" w:rsidRPr="00E22090" w:rsidRDefault="00EB4D6C" w:rsidP="00EB4D6C">
      <w:pPr>
        <w:spacing w:after="0" w:line="240" w:lineRule="auto"/>
        <w:jc w:val="both"/>
        <w:rPr>
          <w:rFonts w:ascii="Arial" w:hAnsi="Arial" w:cs="Arial"/>
          <w:sz w:val="21"/>
          <w:szCs w:val="21"/>
        </w:rPr>
      </w:pPr>
    </w:p>
    <w:p w14:paraId="72CCC74F"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35072174" w14:textId="77777777" w:rsidR="00EB4D6C" w:rsidRPr="00E22090" w:rsidRDefault="00EB4D6C" w:rsidP="00EB4D6C">
      <w:pPr>
        <w:spacing w:after="0" w:line="240" w:lineRule="auto"/>
        <w:jc w:val="both"/>
        <w:rPr>
          <w:rFonts w:ascii="Arial" w:hAnsi="Arial" w:cs="Arial"/>
          <w:sz w:val="21"/>
          <w:szCs w:val="21"/>
        </w:rPr>
      </w:pPr>
    </w:p>
    <w:p w14:paraId="6D9B2D70"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14:paraId="752B1AC5" w14:textId="77777777" w:rsidR="00EB4D6C" w:rsidRPr="00E22090" w:rsidRDefault="00EB4D6C" w:rsidP="00EB4D6C">
      <w:pPr>
        <w:spacing w:after="0" w:line="240" w:lineRule="auto"/>
        <w:jc w:val="both"/>
        <w:rPr>
          <w:rFonts w:ascii="Arial" w:hAnsi="Arial" w:cs="Arial"/>
          <w:sz w:val="21"/>
          <w:szCs w:val="21"/>
        </w:rPr>
      </w:pPr>
    </w:p>
    <w:p w14:paraId="11AEE5C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7DB23159" w14:textId="77777777" w:rsidR="00EB4D6C" w:rsidRPr="00E22090" w:rsidRDefault="00EB4D6C" w:rsidP="00EB4D6C">
      <w:pPr>
        <w:spacing w:after="0" w:line="240" w:lineRule="auto"/>
        <w:jc w:val="both"/>
        <w:rPr>
          <w:rFonts w:ascii="Arial" w:hAnsi="Arial" w:cs="Arial"/>
          <w:sz w:val="21"/>
          <w:szCs w:val="21"/>
        </w:rPr>
      </w:pPr>
    </w:p>
    <w:p w14:paraId="381C21A9"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5.- El precio del bien o servicio objeto de la presente licitación, deberá estar especificado en moneda nacional, desglosando el I.V.A.</w:t>
      </w:r>
    </w:p>
    <w:p w14:paraId="2A4433D3" w14:textId="77777777" w:rsidR="00EB4D6C" w:rsidRPr="00E22090" w:rsidRDefault="00EB4D6C" w:rsidP="00EB4D6C">
      <w:pPr>
        <w:spacing w:after="0" w:line="240" w:lineRule="auto"/>
        <w:jc w:val="both"/>
        <w:rPr>
          <w:rFonts w:ascii="Arial" w:hAnsi="Arial" w:cs="Arial"/>
          <w:sz w:val="21"/>
          <w:szCs w:val="21"/>
        </w:rPr>
      </w:pPr>
    </w:p>
    <w:p w14:paraId="158500EB"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6.- Detallar claramente las especificaciones de lo ofertado, el tiempo de entrega en días naturales y la garantía con la que cuentan.</w:t>
      </w:r>
    </w:p>
    <w:p w14:paraId="2A80F3FD" w14:textId="77777777" w:rsidR="00EB4D6C" w:rsidRPr="00E22090" w:rsidRDefault="00EB4D6C" w:rsidP="00EB4D6C">
      <w:pPr>
        <w:spacing w:after="0" w:line="240" w:lineRule="auto"/>
        <w:jc w:val="both"/>
        <w:rPr>
          <w:rFonts w:ascii="Arial" w:hAnsi="Arial" w:cs="Arial"/>
          <w:sz w:val="21"/>
          <w:szCs w:val="21"/>
        </w:rPr>
      </w:pPr>
    </w:p>
    <w:p w14:paraId="301D08BA"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7.- Los conceptos y partidas de la cotización deberán ser en el mismo orden que se establezcan en la licitación. Así como en la factura de quien resulte adjudicado.</w:t>
      </w:r>
    </w:p>
    <w:p w14:paraId="64E49CE9" w14:textId="77777777" w:rsidR="00EB4D6C" w:rsidRPr="00E22090" w:rsidRDefault="00EB4D6C" w:rsidP="00EB4D6C">
      <w:pPr>
        <w:spacing w:after="0" w:line="240" w:lineRule="auto"/>
        <w:jc w:val="both"/>
        <w:rPr>
          <w:rFonts w:ascii="Arial" w:hAnsi="Arial" w:cs="Arial"/>
          <w:sz w:val="21"/>
          <w:szCs w:val="21"/>
        </w:rPr>
      </w:pPr>
    </w:p>
    <w:p w14:paraId="31649294" w14:textId="77777777"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14:paraId="7A57FBDF" w14:textId="77777777" w:rsidR="00EB4D6C" w:rsidRPr="00E22090" w:rsidRDefault="00EB4D6C" w:rsidP="00EB4D6C">
      <w:pPr>
        <w:spacing w:after="0" w:line="240" w:lineRule="auto"/>
        <w:jc w:val="both"/>
        <w:rPr>
          <w:rFonts w:ascii="Arial" w:hAnsi="Arial" w:cs="Arial"/>
          <w:sz w:val="21"/>
          <w:szCs w:val="21"/>
        </w:rPr>
      </w:pPr>
    </w:p>
    <w:p w14:paraId="1C669E7D" w14:textId="675DDD0E"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9.- </w:t>
      </w:r>
      <w:r w:rsidR="00AD7C28" w:rsidRPr="00E22090">
        <w:rPr>
          <w:rFonts w:ascii="Arial" w:hAnsi="Arial" w:cs="Arial"/>
          <w:sz w:val="21"/>
          <w:szCs w:val="21"/>
        </w:rPr>
        <w:t>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27DADA48" w14:textId="77777777" w:rsidR="00EB4D6C" w:rsidRPr="00E22090" w:rsidRDefault="00EB4D6C" w:rsidP="00EB4D6C">
      <w:pPr>
        <w:spacing w:after="0" w:line="240" w:lineRule="auto"/>
        <w:jc w:val="both"/>
        <w:rPr>
          <w:rFonts w:ascii="Arial" w:hAnsi="Arial" w:cs="Arial"/>
          <w:sz w:val="21"/>
          <w:szCs w:val="21"/>
        </w:rPr>
      </w:pPr>
    </w:p>
    <w:p w14:paraId="11F4D0D4" w14:textId="1EF178B3" w:rsidR="00EB4D6C" w:rsidRPr="00E22090" w:rsidRDefault="00EB4D6C" w:rsidP="00EB4D6C">
      <w:pPr>
        <w:spacing w:after="0" w:line="240" w:lineRule="auto"/>
        <w:jc w:val="both"/>
        <w:rPr>
          <w:rFonts w:ascii="Arial" w:hAnsi="Arial" w:cs="Arial"/>
          <w:sz w:val="21"/>
          <w:szCs w:val="21"/>
        </w:rPr>
      </w:pPr>
      <w:r w:rsidRPr="00E22090">
        <w:rPr>
          <w:rFonts w:ascii="Arial" w:hAnsi="Arial" w:cs="Arial"/>
          <w:sz w:val="21"/>
          <w:szCs w:val="21"/>
        </w:rPr>
        <w:t xml:space="preserve">10.- </w:t>
      </w:r>
      <w:r w:rsidR="00AD7C28" w:rsidRPr="00E22090">
        <w:rPr>
          <w:rFonts w:ascii="Arial" w:hAnsi="Arial" w:cs="Arial"/>
          <w:sz w:val="21"/>
          <w:szCs w:val="21"/>
        </w:rPr>
        <w:t>Los licitantes deberán de adjuntar impresión legible y completa del Documento expedido por el SAT, del que se desprenda que el licitante se encuentra domiciliado en el Estado de Jalisco.</w:t>
      </w:r>
    </w:p>
    <w:p w14:paraId="2947B3FB" w14:textId="77777777" w:rsidR="00AD7C28" w:rsidRPr="00E22090" w:rsidRDefault="00AD7C28" w:rsidP="00EB4D6C">
      <w:pPr>
        <w:spacing w:after="0" w:line="240" w:lineRule="auto"/>
        <w:jc w:val="both"/>
        <w:rPr>
          <w:rFonts w:ascii="Arial" w:hAnsi="Arial" w:cs="Arial"/>
          <w:sz w:val="21"/>
          <w:szCs w:val="21"/>
        </w:rPr>
      </w:pPr>
    </w:p>
    <w:p w14:paraId="11479645"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11.- Los licitantes deberán de adjuntar impresión legible y completa de comprobante de domicilio a su nombre con una vigencia de emisión no mayor a 90 días naturales contados a partir de la entrega de las propuestas.</w:t>
      </w:r>
    </w:p>
    <w:p w14:paraId="7E695D9C" w14:textId="77777777" w:rsidR="00AD7C28" w:rsidRPr="00E22090" w:rsidRDefault="00AD7C28" w:rsidP="00AD7C28">
      <w:pPr>
        <w:spacing w:after="0" w:line="240" w:lineRule="auto"/>
        <w:jc w:val="both"/>
        <w:rPr>
          <w:rFonts w:ascii="Arial" w:hAnsi="Arial" w:cs="Arial"/>
          <w:sz w:val="21"/>
          <w:szCs w:val="21"/>
        </w:rPr>
      </w:pPr>
    </w:p>
    <w:p w14:paraId="025C93A3"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12.- La cotización solamente podrá ser considerada si es recibida dentro del término y condiciones establecidas.</w:t>
      </w:r>
    </w:p>
    <w:p w14:paraId="4BAF009F" w14:textId="77777777" w:rsidR="00AD7C28" w:rsidRPr="00E22090" w:rsidRDefault="00AD7C28" w:rsidP="00AD7C28">
      <w:pPr>
        <w:spacing w:after="0" w:line="240" w:lineRule="auto"/>
        <w:jc w:val="both"/>
        <w:rPr>
          <w:rFonts w:ascii="Arial" w:hAnsi="Arial" w:cs="Arial"/>
          <w:sz w:val="21"/>
          <w:szCs w:val="21"/>
        </w:rPr>
      </w:pPr>
    </w:p>
    <w:p w14:paraId="34987B07"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lastRenderedPageBreak/>
        <w:t>13.- A manera de poder ser evaluada la propuesta, se DEBERÁ presentar ficha técnica, manuales, certificaciones y todos los documentos que comprueben la calidad ofertada.</w:t>
      </w:r>
    </w:p>
    <w:p w14:paraId="0832A2A1" w14:textId="77777777" w:rsidR="00AD7C28" w:rsidRPr="00E22090" w:rsidRDefault="00AD7C28" w:rsidP="00AD7C28">
      <w:pPr>
        <w:spacing w:after="0" w:line="240" w:lineRule="auto"/>
        <w:jc w:val="both"/>
        <w:rPr>
          <w:rFonts w:ascii="Arial" w:hAnsi="Arial" w:cs="Arial"/>
          <w:sz w:val="21"/>
          <w:szCs w:val="21"/>
        </w:rPr>
      </w:pPr>
    </w:p>
    <w:p w14:paraId="58B498D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20143953" w14:textId="77777777" w:rsidR="00AD7C28" w:rsidRPr="00E22090" w:rsidRDefault="00AD7C28" w:rsidP="00AD7C28">
      <w:pPr>
        <w:spacing w:after="0" w:line="240" w:lineRule="auto"/>
        <w:jc w:val="both"/>
        <w:rPr>
          <w:rFonts w:ascii="Arial" w:hAnsi="Arial" w:cs="Arial"/>
          <w:sz w:val="21"/>
          <w:szCs w:val="21"/>
        </w:rPr>
      </w:pPr>
    </w:p>
    <w:p w14:paraId="2357F354"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15.- Se notificará a través del correo electrónico proporcionado el pedido (Orden de Compra) adjudicado, señalándose las cantidades de bienes o servicios a suministrar o ejecutar, mismos que podrán ser adjudicados de manera parcial o total.</w:t>
      </w:r>
    </w:p>
    <w:p w14:paraId="562EAA79" w14:textId="77777777" w:rsidR="00AD7C28" w:rsidRPr="00E22090" w:rsidRDefault="00AD7C28" w:rsidP="00AD7C28">
      <w:pPr>
        <w:spacing w:after="0" w:line="240" w:lineRule="auto"/>
        <w:jc w:val="both"/>
        <w:rPr>
          <w:rFonts w:ascii="Arial" w:hAnsi="Arial" w:cs="Arial"/>
          <w:sz w:val="21"/>
          <w:szCs w:val="21"/>
        </w:rPr>
      </w:pPr>
    </w:p>
    <w:p w14:paraId="34561C47" w14:textId="1459A9A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668792EE" w14:textId="72B0C500"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a</w:t>
      </w:r>
      <w:r w:rsidR="00AD7C28" w:rsidRPr="00E22090">
        <w:rPr>
          <w:rFonts w:ascii="Arial" w:hAnsi="Arial" w:cs="Arial"/>
          <w:sz w:val="21"/>
          <w:szCs w:val="21"/>
        </w:rPr>
        <w:t>)</w:t>
      </w:r>
      <w:r w:rsidR="00AD7C28" w:rsidRPr="00E22090">
        <w:rPr>
          <w:rFonts w:ascii="Arial" w:hAnsi="Arial" w:cs="Arial"/>
          <w:sz w:val="21"/>
          <w:szCs w:val="21"/>
        </w:rPr>
        <w:tab/>
        <w:t>Cheque certificado.</w:t>
      </w:r>
    </w:p>
    <w:p w14:paraId="7A1C9318" w14:textId="64209F9F" w:rsidR="00AD7C28" w:rsidRPr="00E22090" w:rsidRDefault="00531F8C" w:rsidP="00AD7C28">
      <w:pPr>
        <w:spacing w:after="0" w:line="240" w:lineRule="auto"/>
        <w:jc w:val="both"/>
        <w:rPr>
          <w:rFonts w:ascii="Arial" w:hAnsi="Arial" w:cs="Arial"/>
          <w:sz w:val="21"/>
          <w:szCs w:val="21"/>
        </w:rPr>
      </w:pPr>
      <w:r>
        <w:rPr>
          <w:rFonts w:ascii="Arial" w:hAnsi="Arial" w:cs="Arial"/>
          <w:sz w:val="21"/>
          <w:szCs w:val="21"/>
        </w:rPr>
        <w:t>b</w:t>
      </w:r>
      <w:r w:rsidR="00AD7C28" w:rsidRPr="00E22090">
        <w:rPr>
          <w:rFonts w:ascii="Arial" w:hAnsi="Arial" w:cs="Arial"/>
          <w:sz w:val="21"/>
          <w:szCs w:val="21"/>
        </w:rPr>
        <w:t>)</w:t>
      </w:r>
      <w:r w:rsidR="00AD7C28" w:rsidRPr="00E22090">
        <w:rPr>
          <w:rFonts w:ascii="Arial" w:hAnsi="Arial" w:cs="Arial"/>
          <w:sz w:val="21"/>
          <w:szCs w:val="21"/>
        </w:rPr>
        <w:tab/>
        <w:t>Una fianza expedida por una institución legalmente establecida.</w:t>
      </w:r>
    </w:p>
    <w:p w14:paraId="3543E95E" w14:textId="77777777"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El importe de la garantía será del 10% (diez por ciento) por cumplimiento del importe total de lo adjudicado l. V. A. incluido.</w:t>
      </w:r>
    </w:p>
    <w:p w14:paraId="095C997D" w14:textId="52988129"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La Unidad Centralizada de Compras conservará en custodia dicha garantía, esta se retendrá hasta el momento en que la obligación garantizada se tenga por cumplida, de conformidad con las normas que la regulan.</w:t>
      </w:r>
    </w:p>
    <w:p w14:paraId="06AE006D" w14:textId="77777777" w:rsidR="00AD7C28" w:rsidRPr="00E22090" w:rsidRDefault="00AD7C28" w:rsidP="00AD7C28">
      <w:pPr>
        <w:spacing w:after="0" w:line="240" w:lineRule="auto"/>
        <w:jc w:val="both"/>
        <w:rPr>
          <w:rFonts w:ascii="Arial" w:hAnsi="Arial" w:cs="Arial"/>
          <w:sz w:val="21"/>
          <w:szCs w:val="21"/>
        </w:rPr>
      </w:pPr>
    </w:p>
    <w:p w14:paraId="5C0465F1" w14:textId="524F1FEC" w:rsidR="00AD7C28" w:rsidRPr="00E22090" w:rsidRDefault="00AD7C28" w:rsidP="00AD7C28">
      <w:pPr>
        <w:spacing w:after="0" w:line="240" w:lineRule="auto"/>
        <w:jc w:val="both"/>
        <w:rPr>
          <w:rFonts w:ascii="Arial" w:hAnsi="Arial" w:cs="Arial"/>
          <w:sz w:val="21"/>
          <w:szCs w:val="21"/>
        </w:rPr>
      </w:pPr>
      <w:r w:rsidRPr="00E22090">
        <w:rPr>
          <w:rFonts w:ascii="Arial" w:hAnsi="Arial" w:cs="Arial"/>
          <w:sz w:val="21"/>
          <w:szCs w:val="21"/>
        </w:rPr>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77FC123B" w14:textId="77777777" w:rsidR="00073592" w:rsidRPr="00E22090" w:rsidRDefault="00073592" w:rsidP="00EB4D6C">
      <w:pPr>
        <w:spacing w:after="0" w:line="240" w:lineRule="auto"/>
        <w:jc w:val="both"/>
        <w:rPr>
          <w:rFonts w:ascii="Arial" w:hAnsi="Arial" w:cs="Arial"/>
          <w:sz w:val="21"/>
          <w:szCs w:val="21"/>
        </w:rPr>
      </w:pPr>
    </w:p>
    <w:p w14:paraId="62F2F414" w14:textId="77777777" w:rsidR="005A14B6" w:rsidRPr="00E22090" w:rsidRDefault="005A14B6">
      <w:pPr>
        <w:spacing w:after="0" w:line="240" w:lineRule="auto"/>
        <w:rPr>
          <w:rFonts w:ascii="Arial" w:hAnsi="Arial" w:cs="Arial"/>
          <w:sz w:val="20"/>
          <w:szCs w:val="20"/>
        </w:rPr>
      </w:pPr>
    </w:p>
    <w:p w14:paraId="6E14EA0A" w14:textId="77777777" w:rsidR="00746367" w:rsidRPr="00E22090" w:rsidRDefault="00746367">
      <w:pPr>
        <w:spacing w:after="0" w:line="240" w:lineRule="auto"/>
        <w:rPr>
          <w:rFonts w:ascii="Arial" w:hAnsi="Arial" w:cs="Arial"/>
          <w:sz w:val="20"/>
          <w:szCs w:val="20"/>
        </w:rPr>
      </w:pPr>
    </w:p>
    <w:p w14:paraId="34E4D91B" w14:textId="77777777" w:rsidR="003E3906" w:rsidRPr="00E22090" w:rsidRDefault="003E3906">
      <w:pPr>
        <w:spacing w:after="0" w:line="240" w:lineRule="auto"/>
        <w:rPr>
          <w:rFonts w:ascii="Arial" w:hAnsi="Arial" w:cs="Arial"/>
          <w:sz w:val="20"/>
          <w:szCs w:val="20"/>
        </w:rPr>
      </w:pPr>
    </w:p>
    <w:p w14:paraId="51253246" w14:textId="77777777" w:rsidR="003E3906" w:rsidRPr="00E22090" w:rsidRDefault="003E3906">
      <w:pPr>
        <w:spacing w:after="0" w:line="240" w:lineRule="auto"/>
        <w:rPr>
          <w:rFonts w:ascii="Arial" w:hAnsi="Arial" w:cs="Arial"/>
          <w:sz w:val="20"/>
          <w:szCs w:val="20"/>
        </w:rPr>
      </w:pPr>
    </w:p>
    <w:p w14:paraId="66296840" w14:textId="77777777" w:rsidR="003E3906" w:rsidRPr="00E22090" w:rsidRDefault="003E3906">
      <w:pPr>
        <w:spacing w:after="0" w:line="240" w:lineRule="auto"/>
        <w:rPr>
          <w:rFonts w:ascii="Arial" w:hAnsi="Arial" w:cs="Arial"/>
          <w:sz w:val="20"/>
          <w:szCs w:val="20"/>
        </w:rPr>
      </w:pPr>
    </w:p>
    <w:p w14:paraId="2A22182E" w14:textId="77777777" w:rsidR="003E3906" w:rsidRPr="00E22090" w:rsidRDefault="003E3906">
      <w:pPr>
        <w:spacing w:after="0" w:line="240" w:lineRule="auto"/>
        <w:rPr>
          <w:rFonts w:ascii="Arial" w:hAnsi="Arial" w:cs="Arial"/>
          <w:sz w:val="20"/>
          <w:szCs w:val="20"/>
        </w:rPr>
      </w:pPr>
    </w:p>
    <w:p w14:paraId="0A61ED1D" w14:textId="77777777" w:rsidR="00746367" w:rsidRPr="00E22090" w:rsidRDefault="00746367">
      <w:pPr>
        <w:spacing w:after="0" w:line="240" w:lineRule="auto"/>
        <w:rPr>
          <w:rFonts w:ascii="Arial" w:hAnsi="Arial" w:cs="Arial"/>
          <w:sz w:val="20"/>
          <w:szCs w:val="20"/>
        </w:rPr>
      </w:pPr>
    </w:p>
    <w:p w14:paraId="3C9264E5" w14:textId="42D54ED3" w:rsidR="00746367" w:rsidRPr="00E22090" w:rsidRDefault="00746367" w:rsidP="00746367">
      <w:pPr>
        <w:spacing w:after="0" w:line="240" w:lineRule="auto"/>
        <w:jc w:val="center"/>
        <w:rPr>
          <w:rFonts w:ascii="Arial" w:hAnsi="Arial" w:cs="Arial"/>
          <w:sz w:val="20"/>
          <w:szCs w:val="20"/>
        </w:rPr>
      </w:pPr>
      <w:r w:rsidRPr="00E22090">
        <w:rPr>
          <w:rFonts w:ascii="Arial" w:hAnsi="Arial" w:cs="Arial"/>
          <w:sz w:val="20"/>
          <w:szCs w:val="20"/>
        </w:rPr>
        <w:t xml:space="preserve">SALVADOR DE JESUS ALEJANDRE MENDOZA </w:t>
      </w:r>
    </w:p>
    <w:p w14:paraId="6A12CB3F" w14:textId="13A7F119" w:rsidR="005A14B6" w:rsidRPr="005A14B6" w:rsidRDefault="005A14B6" w:rsidP="005A14B6">
      <w:pPr>
        <w:spacing w:after="0" w:line="240" w:lineRule="auto"/>
        <w:jc w:val="center"/>
        <w:rPr>
          <w:rFonts w:ascii="Arial" w:hAnsi="Arial" w:cs="Arial"/>
          <w:b/>
          <w:bCs/>
          <w:sz w:val="20"/>
          <w:szCs w:val="20"/>
        </w:rPr>
      </w:pPr>
      <w:r w:rsidRPr="00E22090">
        <w:rPr>
          <w:rFonts w:ascii="Arial" w:hAnsi="Arial" w:cs="Arial"/>
          <w:b/>
          <w:bCs/>
          <w:sz w:val="20"/>
          <w:szCs w:val="20"/>
        </w:rPr>
        <w:t>DIRECTOR GENER</w:t>
      </w:r>
      <w:r w:rsidR="00746367" w:rsidRPr="00E22090">
        <w:rPr>
          <w:rFonts w:ascii="Arial" w:hAnsi="Arial" w:cs="Arial"/>
          <w:b/>
          <w:bCs/>
          <w:sz w:val="20"/>
          <w:szCs w:val="20"/>
        </w:rPr>
        <w:t xml:space="preserve">AL </w:t>
      </w:r>
      <w:r w:rsidRPr="00E22090">
        <w:rPr>
          <w:rFonts w:ascii="Arial" w:hAnsi="Arial" w:cs="Arial"/>
          <w:b/>
          <w:bCs/>
          <w:sz w:val="20"/>
          <w:szCs w:val="20"/>
        </w:rPr>
        <w:t xml:space="preserve">DEL </w:t>
      </w:r>
      <w:r w:rsidR="00746367" w:rsidRPr="00E22090">
        <w:rPr>
          <w:rFonts w:ascii="Arial" w:hAnsi="Arial" w:cs="Arial"/>
          <w:b/>
          <w:bCs/>
          <w:sz w:val="20"/>
          <w:szCs w:val="20"/>
        </w:rPr>
        <w:t>COMUDE</w:t>
      </w:r>
    </w:p>
    <w:sectPr w:rsidR="005A14B6" w:rsidRPr="005A14B6" w:rsidSect="00AC4EB4">
      <w:headerReference w:type="default" r:id="rId8"/>
      <w:footerReference w:type="default" r:id="rId9"/>
      <w:pgSz w:w="12240" w:h="15840" w:code="1"/>
      <w:pgMar w:top="1418" w:right="1701" w:bottom="1418" w:left="1701"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DDF2" w14:textId="77777777" w:rsidR="004020F2" w:rsidRPr="00E22090" w:rsidRDefault="004020F2">
      <w:pPr>
        <w:spacing w:after="0" w:line="240" w:lineRule="auto"/>
      </w:pPr>
      <w:r w:rsidRPr="00E22090">
        <w:separator/>
      </w:r>
    </w:p>
  </w:endnote>
  <w:endnote w:type="continuationSeparator" w:id="0">
    <w:p w14:paraId="670A6C60" w14:textId="77777777" w:rsidR="004020F2" w:rsidRPr="00E22090" w:rsidRDefault="004020F2">
      <w:pPr>
        <w:spacing w:after="0" w:line="240" w:lineRule="auto"/>
      </w:pPr>
      <w:r w:rsidRPr="00E220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e Rhino 65 Bold">
    <w:altName w:val="Calibri"/>
    <w:panose1 w:val="00000000000000000000"/>
    <w:charset w:val="00"/>
    <w:family w:val="modern"/>
    <w:notTrueType/>
    <w:pitch w:val="variable"/>
    <w:sig w:usb0="A000026F" w:usb1="500078FB" w:usb2="00000000" w:usb3="00000000" w:csb0="00000097" w:csb1="00000000"/>
  </w:font>
  <w:font w:name="Core Rhino 45 Regular">
    <w:altName w:val="Calibri"/>
    <w:panose1 w:val="00000000000000000000"/>
    <w:charset w:val="00"/>
    <w:family w:val="modern"/>
    <w:notTrueType/>
    <w:pitch w:val="variable"/>
    <w:sig w:usb0="A000026F" w:usb1="500078FB" w:usb2="00000000" w:usb3="00000000" w:csb0="00000097" w:csb1="00000000"/>
  </w:font>
  <w:font w:name="Foco Black">
    <w:panose1 w:val="020B0A0405020202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D3BA" w14:textId="47CBE1F4" w:rsidR="002910B3" w:rsidRPr="00E22090" w:rsidRDefault="002910B3">
    <w:pPr>
      <w:pStyle w:val="Piedepgina"/>
    </w:pPr>
    <w:r w:rsidRPr="00E22090">
      <w:rPr>
        <w:noProof/>
      </w:rPr>
      <w:drawing>
        <wp:anchor distT="0" distB="0" distL="114300" distR="114300" simplePos="0" relativeHeight="251659264" behindDoc="1" locked="0" layoutInCell="1" allowOverlap="1" wp14:anchorId="693788ED" wp14:editId="63EE119B">
          <wp:simplePos x="0" y="0"/>
          <wp:positionH relativeFrom="page">
            <wp:posOffset>39139</wp:posOffset>
          </wp:positionH>
          <wp:positionV relativeFrom="paragraph">
            <wp:posOffset>-189173</wp:posOffset>
          </wp:positionV>
          <wp:extent cx="8065770" cy="707390"/>
          <wp:effectExtent l="0" t="0" r="0" b="0"/>
          <wp:wrapNone/>
          <wp:docPr id="370317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770" cy="70739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2DD79" w14:textId="77777777" w:rsidR="004020F2" w:rsidRPr="00E22090" w:rsidRDefault="004020F2">
      <w:pPr>
        <w:spacing w:after="0" w:line="240" w:lineRule="auto"/>
      </w:pPr>
      <w:r w:rsidRPr="00E22090">
        <w:separator/>
      </w:r>
    </w:p>
  </w:footnote>
  <w:footnote w:type="continuationSeparator" w:id="0">
    <w:p w14:paraId="4E334FB5" w14:textId="77777777" w:rsidR="004020F2" w:rsidRPr="00E22090" w:rsidRDefault="004020F2">
      <w:pPr>
        <w:spacing w:after="0" w:line="240" w:lineRule="auto"/>
      </w:pPr>
      <w:r w:rsidRPr="00E2209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CE15B" w14:textId="5CB1F126" w:rsidR="002910B3" w:rsidRPr="00006514" w:rsidRDefault="00AC4EB4" w:rsidP="00AC4EB4">
    <w:pPr>
      <w:spacing w:after="0"/>
      <w:rPr>
        <w:rFonts w:ascii="Core Rhino 65 Bold" w:hAnsi="Core Rhino 65 Bold" w:cs="Arial"/>
        <w:color w:val="808080"/>
        <w:sz w:val="24"/>
        <w:szCs w:val="24"/>
      </w:rPr>
    </w:pPr>
    <w:r>
      <w:rPr>
        <w:rFonts w:ascii="Core Rhino 65 Bold" w:hAnsi="Core Rhino 65 Bold" w:cs="Arial"/>
        <w:noProof/>
        <w:color w:val="808080"/>
        <w:sz w:val="24"/>
        <w:szCs w:val="24"/>
      </w:rPr>
      <w:drawing>
        <wp:anchor distT="0" distB="0" distL="114300" distR="114300" simplePos="0" relativeHeight="251661312" behindDoc="1" locked="0" layoutInCell="1" allowOverlap="1" wp14:anchorId="7EBA224B" wp14:editId="4B22DEE6">
          <wp:simplePos x="0" y="0"/>
          <wp:positionH relativeFrom="page">
            <wp:posOffset>6462646</wp:posOffset>
          </wp:positionH>
          <wp:positionV relativeFrom="paragraph">
            <wp:posOffset>-383540</wp:posOffset>
          </wp:positionV>
          <wp:extent cx="1264034" cy="828675"/>
          <wp:effectExtent l="0" t="0" r="0" b="0"/>
          <wp:wrapNone/>
          <wp:docPr id="115952455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7678" cy="837620"/>
                  </a:xfrm>
                  <a:prstGeom prst="rect">
                    <a:avLst/>
                  </a:prstGeom>
                  <a:noFill/>
                </pic:spPr>
              </pic:pic>
            </a:graphicData>
          </a:graphic>
          <wp14:sizeRelH relativeFrom="page">
            <wp14:pctWidth>0</wp14:pctWidth>
          </wp14:sizeRelH>
          <wp14:sizeRelV relativeFrom="page">
            <wp14:pctHeight>0</wp14:pctHeight>
          </wp14:sizeRelV>
        </wp:anchor>
      </w:drawing>
    </w:r>
    <w:r>
      <w:rPr>
        <w:rFonts w:ascii="Core Rhino 65 Bold" w:hAnsi="Core Rhino 65 Bold" w:cs="Arial"/>
        <w:noProof/>
        <w:color w:val="808080"/>
        <w:sz w:val="24"/>
        <w:szCs w:val="24"/>
      </w:rPr>
      <w:drawing>
        <wp:anchor distT="0" distB="0" distL="114300" distR="114300" simplePos="0" relativeHeight="251660288" behindDoc="1" locked="0" layoutInCell="1" allowOverlap="1" wp14:anchorId="3335CDFA" wp14:editId="01CEA432">
          <wp:simplePos x="0" y="0"/>
          <wp:positionH relativeFrom="column">
            <wp:posOffset>-710565</wp:posOffset>
          </wp:positionH>
          <wp:positionV relativeFrom="paragraph">
            <wp:posOffset>-321310</wp:posOffset>
          </wp:positionV>
          <wp:extent cx="1621790" cy="670560"/>
          <wp:effectExtent l="0" t="0" r="0" b="0"/>
          <wp:wrapNone/>
          <wp:docPr id="3181844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1790" cy="670560"/>
                  </a:xfrm>
                  <a:prstGeom prst="rect">
                    <a:avLst/>
                  </a:prstGeom>
                  <a:noFill/>
                </pic:spPr>
              </pic:pic>
            </a:graphicData>
          </a:graphic>
          <wp14:sizeRelH relativeFrom="page">
            <wp14:pctWidth>0</wp14:pctWidth>
          </wp14:sizeRelH>
          <wp14:sizeRelV relativeFrom="page">
            <wp14:pctHeight>0</wp14:pctHeight>
          </wp14:sizeRelV>
        </wp:anchor>
      </w:drawing>
    </w:r>
  </w:p>
  <w:p w14:paraId="651575A4" w14:textId="61C27B1F" w:rsidR="002910B3" w:rsidRPr="00006514" w:rsidRDefault="002910B3" w:rsidP="002910B3">
    <w:pPr>
      <w:spacing w:after="0"/>
      <w:jc w:val="center"/>
      <w:rPr>
        <w:rFonts w:ascii="Core Rhino 65 Bold" w:hAnsi="Core Rhino 65 Bold" w:cs="Arial"/>
        <w:color w:val="808080"/>
        <w:sz w:val="2"/>
        <w:szCs w:val="24"/>
      </w:rPr>
    </w:pPr>
    <w:r w:rsidRPr="00006514">
      <w:rPr>
        <w:rFonts w:ascii="Core Rhino 65 Bold" w:hAnsi="Core Rhino 65 Bold" w:cs="Arial"/>
        <w:color w:val="808080"/>
        <w:sz w:val="24"/>
        <w:szCs w:val="24"/>
      </w:rPr>
      <w:t>Consejo Municipal del Deporte de Tlajomulco</w:t>
    </w:r>
  </w:p>
  <w:p w14:paraId="034EFEFC" w14:textId="77777777" w:rsidR="002910B3" w:rsidRPr="00006514" w:rsidRDefault="002910B3" w:rsidP="002910B3">
    <w:pPr>
      <w:spacing w:after="0"/>
      <w:jc w:val="center"/>
      <w:rPr>
        <w:rFonts w:ascii="Core Rhino 45 Regular" w:hAnsi="Core Rhino 45 Regular" w:cs="Arial"/>
        <w:color w:val="808080"/>
        <w:sz w:val="20"/>
        <w:szCs w:val="20"/>
      </w:rPr>
    </w:pPr>
    <w:r w:rsidRPr="00006514">
      <w:rPr>
        <w:rFonts w:ascii="Core Rhino 45 Regular" w:hAnsi="Core Rhino 45 Regular" w:cs="Arial"/>
        <w:color w:val="808080"/>
        <w:sz w:val="20"/>
        <w:szCs w:val="20"/>
      </w:rPr>
      <w:t>Gobierno Municipal de Tlajomulco de Zúñiga 2024-2027</w:t>
    </w:r>
  </w:p>
  <w:p w14:paraId="3CB52973" w14:textId="0117D70B" w:rsidR="00185587" w:rsidRPr="00006514" w:rsidRDefault="002910B3" w:rsidP="002910B3">
    <w:pPr>
      <w:spacing w:after="0"/>
      <w:jc w:val="center"/>
      <w:rPr>
        <w:rFonts w:ascii="Foco Black" w:eastAsia="Times New Roman" w:hAnsi="Foco Black"/>
        <w:b/>
        <w:color w:val="808080"/>
        <w:shd w:val="clear" w:color="auto" w:fill="FFFFFF"/>
      </w:rPr>
    </w:pPr>
    <w:r w:rsidRPr="00006514">
      <w:rPr>
        <w:rFonts w:ascii="Foco Black" w:hAnsi="Foco Black" w:cs="Arial"/>
        <w:b/>
        <w:color w:val="F79646"/>
      </w:rPr>
      <w:t xml:space="preserve">LICITACIÓN SIN CONCURRENCIA DEL COMITÉ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3CCF"/>
    <w:multiLevelType w:val="multilevel"/>
    <w:tmpl w:val="FD7ACA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EF155C"/>
    <w:multiLevelType w:val="hybridMultilevel"/>
    <w:tmpl w:val="5616D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A01660E"/>
    <w:multiLevelType w:val="multilevel"/>
    <w:tmpl w:val="009C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557869">
    <w:abstractNumId w:val="2"/>
  </w:num>
  <w:num w:numId="2" w16cid:durableId="1585796283">
    <w:abstractNumId w:val="1"/>
  </w:num>
  <w:num w:numId="3" w16cid:durableId="1930501162">
    <w:abstractNumId w:val="0"/>
  </w:num>
  <w:num w:numId="4" w16cid:durableId="13775865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1CE"/>
    <w:rsid w:val="00003030"/>
    <w:rsid w:val="00006514"/>
    <w:rsid w:val="00016A09"/>
    <w:rsid w:val="0002173C"/>
    <w:rsid w:val="000321D2"/>
    <w:rsid w:val="00033174"/>
    <w:rsid w:val="00035B5F"/>
    <w:rsid w:val="00035BEE"/>
    <w:rsid w:val="000402E7"/>
    <w:rsid w:val="00042B92"/>
    <w:rsid w:val="00073592"/>
    <w:rsid w:val="00076593"/>
    <w:rsid w:val="0009334C"/>
    <w:rsid w:val="000A00C2"/>
    <w:rsid w:val="000A2186"/>
    <w:rsid w:val="000C228F"/>
    <w:rsid w:val="000C6019"/>
    <w:rsid w:val="000F30BD"/>
    <w:rsid w:val="001035DF"/>
    <w:rsid w:val="00112885"/>
    <w:rsid w:val="0011414A"/>
    <w:rsid w:val="0011487B"/>
    <w:rsid w:val="00115BD3"/>
    <w:rsid w:val="00116030"/>
    <w:rsid w:val="00116438"/>
    <w:rsid w:val="00120BF8"/>
    <w:rsid w:val="00121A40"/>
    <w:rsid w:val="001253A6"/>
    <w:rsid w:val="00146B6B"/>
    <w:rsid w:val="00147080"/>
    <w:rsid w:val="001514EC"/>
    <w:rsid w:val="001532BC"/>
    <w:rsid w:val="0016525B"/>
    <w:rsid w:val="00167BA0"/>
    <w:rsid w:val="00171B21"/>
    <w:rsid w:val="00183370"/>
    <w:rsid w:val="00185587"/>
    <w:rsid w:val="001A5474"/>
    <w:rsid w:val="001A6CE2"/>
    <w:rsid w:val="001A74E7"/>
    <w:rsid w:val="001B70D5"/>
    <w:rsid w:val="001C0209"/>
    <w:rsid w:val="001D3040"/>
    <w:rsid w:val="001D3206"/>
    <w:rsid w:val="001D4F2B"/>
    <w:rsid w:val="001D5F1A"/>
    <w:rsid w:val="001E004E"/>
    <w:rsid w:val="001E183A"/>
    <w:rsid w:val="001E748F"/>
    <w:rsid w:val="001F7E33"/>
    <w:rsid w:val="002054E3"/>
    <w:rsid w:val="00207F17"/>
    <w:rsid w:val="00211972"/>
    <w:rsid w:val="00217489"/>
    <w:rsid w:val="002410CE"/>
    <w:rsid w:val="00242FBB"/>
    <w:rsid w:val="00262056"/>
    <w:rsid w:val="00275E1F"/>
    <w:rsid w:val="002877CF"/>
    <w:rsid w:val="002910B3"/>
    <w:rsid w:val="002915F1"/>
    <w:rsid w:val="002A6EAF"/>
    <w:rsid w:val="002A7D2C"/>
    <w:rsid w:val="002B1B5E"/>
    <w:rsid w:val="002B4026"/>
    <w:rsid w:val="002B5C92"/>
    <w:rsid w:val="002B776E"/>
    <w:rsid w:val="002C0E54"/>
    <w:rsid w:val="002D69C3"/>
    <w:rsid w:val="002F012D"/>
    <w:rsid w:val="002F0D77"/>
    <w:rsid w:val="002F6D44"/>
    <w:rsid w:val="002F74B2"/>
    <w:rsid w:val="0031011D"/>
    <w:rsid w:val="00312256"/>
    <w:rsid w:val="00327EF1"/>
    <w:rsid w:val="003363F6"/>
    <w:rsid w:val="0033683E"/>
    <w:rsid w:val="00340938"/>
    <w:rsid w:val="00356515"/>
    <w:rsid w:val="00362209"/>
    <w:rsid w:val="00366390"/>
    <w:rsid w:val="00370AC8"/>
    <w:rsid w:val="00371D19"/>
    <w:rsid w:val="0037277F"/>
    <w:rsid w:val="00383D76"/>
    <w:rsid w:val="0038435B"/>
    <w:rsid w:val="003924DB"/>
    <w:rsid w:val="00395C01"/>
    <w:rsid w:val="003B20C5"/>
    <w:rsid w:val="003B781D"/>
    <w:rsid w:val="003C748A"/>
    <w:rsid w:val="003D19B0"/>
    <w:rsid w:val="003D1CEA"/>
    <w:rsid w:val="003D2495"/>
    <w:rsid w:val="003E1704"/>
    <w:rsid w:val="003E3906"/>
    <w:rsid w:val="003E5B20"/>
    <w:rsid w:val="004020F2"/>
    <w:rsid w:val="004065F4"/>
    <w:rsid w:val="004115CE"/>
    <w:rsid w:val="004244B5"/>
    <w:rsid w:val="00436B49"/>
    <w:rsid w:val="00441C9D"/>
    <w:rsid w:val="004454D9"/>
    <w:rsid w:val="0044554A"/>
    <w:rsid w:val="004469FD"/>
    <w:rsid w:val="00452466"/>
    <w:rsid w:val="00457FE9"/>
    <w:rsid w:val="00466624"/>
    <w:rsid w:val="00472C44"/>
    <w:rsid w:val="00474C16"/>
    <w:rsid w:val="00474E4D"/>
    <w:rsid w:val="00476DC9"/>
    <w:rsid w:val="00482689"/>
    <w:rsid w:val="00490EB8"/>
    <w:rsid w:val="0049334E"/>
    <w:rsid w:val="00496DEC"/>
    <w:rsid w:val="004977AD"/>
    <w:rsid w:val="004A545E"/>
    <w:rsid w:val="004B3D80"/>
    <w:rsid w:val="004C05F0"/>
    <w:rsid w:val="004D1137"/>
    <w:rsid w:val="004D270E"/>
    <w:rsid w:val="004D33E5"/>
    <w:rsid w:val="004E0F2B"/>
    <w:rsid w:val="004F1110"/>
    <w:rsid w:val="004F6BA5"/>
    <w:rsid w:val="00503AD5"/>
    <w:rsid w:val="00507815"/>
    <w:rsid w:val="00511EE9"/>
    <w:rsid w:val="00523D74"/>
    <w:rsid w:val="00531F8C"/>
    <w:rsid w:val="005515E5"/>
    <w:rsid w:val="00556547"/>
    <w:rsid w:val="00556F13"/>
    <w:rsid w:val="005625F1"/>
    <w:rsid w:val="00570B47"/>
    <w:rsid w:val="00574391"/>
    <w:rsid w:val="00576FCB"/>
    <w:rsid w:val="00593760"/>
    <w:rsid w:val="005A0790"/>
    <w:rsid w:val="005A14B6"/>
    <w:rsid w:val="005A3346"/>
    <w:rsid w:val="005C349A"/>
    <w:rsid w:val="005C5E42"/>
    <w:rsid w:val="005E2AFA"/>
    <w:rsid w:val="005E6E96"/>
    <w:rsid w:val="005F356D"/>
    <w:rsid w:val="00604702"/>
    <w:rsid w:val="006350A8"/>
    <w:rsid w:val="00652559"/>
    <w:rsid w:val="006622A0"/>
    <w:rsid w:val="00672E11"/>
    <w:rsid w:val="006757C4"/>
    <w:rsid w:val="00677616"/>
    <w:rsid w:val="00686B16"/>
    <w:rsid w:val="00687EC6"/>
    <w:rsid w:val="00690DE2"/>
    <w:rsid w:val="006A4E6B"/>
    <w:rsid w:val="006A50AB"/>
    <w:rsid w:val="006B52B9"/>
    <w:rsid w:val="006B662F"/>
    <w:rsid w:val="006C0827"/>
    <w:rsid w:val="006C776F"/>
    <w:rsid w:val="006D1DC6"/>
    <w:rsid w:val="006F1309"/>
    <w:rsid w:val="006F3196"/>
    <w:rsid w:val="006F31CB"/>
    <w:rsid w:val="006F4EFC"/>
    <w:rsid w:val="007150CB"/>
    <w:rsid w:val="0072712A"/>
    <w:rsid w:val="007330BD"/>
    <w:rsid w:val="00736FC2"/>
    <w:rsid w:val="007433ED"/>
    <w:rsid w:val="00746367"/>
    <w:rsid w:val="00747405"/>
    <w:rsid w:val="00747653"/>
    <w:rsid w:val="0075412F"/>
    <w:rsid w:val="007573D6"/>
    <w:rsid w:val="00775D1A"/>
    <w:rsid w:val="0078397B"/>
    <w:rsid w:val="00787108"/>
    <w:rsid w:val="007874C4"/>
    <w:rsid w:val="007910F2"/>
    <w:rsid w:val="00793E93"/>
    <w:rsid w:val="00796894"/>
    <w:rsid w:val="00796C32"/>
    <w:rsid w:val="007B5BC1"/>
    <w:rsid w:val="007C0BA9"/>
    <w:rsid w:val="007D3D41"/>
    <w:rsid w:val="007E14A2"/>
    <w:rsid w:val="00827AFD"/>
    <w:rsid w:val="00827FF9"/>
    <w:rsid w:val="008516A5"/>
    <w:rsid w:val="0085252A"/>
    <w:rsid w:val="008573AE"/>
    <w:rsid w:val="008603F7"/>
    <w:rsid w:val="0086163E"/>
    <w:rsid w:val="00880CCF"/>
    <w:rsid w:val="00890F49"/>
    <w:rsid w:val="0089179C"/>
    <w:rsid w:val="008A4028"/>
    <w:rsid w:val="008B4421"/>
    <w:rsid w:val="008C44ED"/>
    <w:rsid w:val="008F4623"/>
    <w:rsid w:val="008F613E"/>
    <w:rsid w:val="008F7C17"/>
    <w:rsid w:val="00914AE9"/>
    <w:rsid w:val="00921747"/>
    <w:rsid w:val="009224BC"/>
    <w:rsid w:val="009307BD"/>
    <w:rsid w:val="00931157"/>
    <w:rsid w:val="0093295E"/>
    <w:rsid w:val="0093717E"/>
    <w:rsid w:val="00940686"/>
    <w:rsid w:val="00974CC7"/>
    <w:rsid w:val="00990FA0"/>
    <w:rsid w:val="009921B8"/>
    <w:rsid w:val="00996930"/>
    <w:rsid w:val="009A0D62"/>
    <w:rsid w:val="009B2E86"/>
    <w:rsid w:val="009B5BAF"/>
    <w:rsid w:val="009B7E00"/>
    <w:rsid w:val="009C598E"/>
    <w:rsid w:val="009D49CD"/>
    <w:rsid w:val="009E13FD"/>
    <w:rsid w:val="009F04E7"/>
    <w:rsid w:val="009F731F"/>
    <w:rsid w:val="00A061CE"/>
    <w:rsid w:val="00A22094"/>
    <w:rsid w:val="00A24015"/>
    <w:rsid w:val="00A4633A"/>
    <w:rsid w:val="00A51328"/>
    <w:rsid w:val="00A520E6"/>
    <w:rsid w:val="00A53F9D"/>
    <w:rsid w:val="00A6072D"/>
    <w:rsid w:val="00A855E0"/>
    <w:rsid w:val="00AA122A"/>
    <w:rsid w:val="00AB15C3"/>
    <w:rsid w:val="00AC4EB4"/>
    <w:rsid w:val="00AD0448"/>
    <w:rsid w:val="00AD6FAD"/>
    <w:rsid w:val="00AD7C28"/>
    <w:rsid w:val="00AE1F32"/>
    <w:rsid w:val="00AE4F9A"/>
    <w:rsid w:val="00B032BE"/>
    <w:rsid w:val="00B04635"/>
    <w:rsid w:val="00B3268E"/>
    <w:rsid w:val="00B34BC0"/>
    <w:rsid w:val="00B679D7"/>
    <w:rsid w:val="00B722FF"/>
    <w:rsid w:val="00B744E2"/>
    <w:rsid w:val="00B81454"/>
    <w:rsid w:val="00BA6270"/>
    <w:rsid w:val="00BA63E2"/>
    <w:rsid w:val="00BB023D"/>
    <w:rsid w:val="00BD4789"/>
    <w:rsid w:val="00BD4C05"/>
    <w:rsid w:val="00C05F86"/>
    <w:rsid w:val="00C10FFF"/>
    <w:rsid w:val="00C24C25"/>
    <w:rsid w:val="00C34684"/>
    <w:rsid w:val="00C36EA8"/>
    <w:rsid w:val="00C46B21"/>
    <w:rsid w:val="00C61E60"/>
    <w:rsid w:val="00C818FC"/>
    <w:rsid w:val="00C873AD"/>
    <w:rsid w:val="00CA6007"/>
    <w:rsid w:val="00CB5212"/>
    <w:rsid w:val="00CC072C"/>
    <w:rsid w:val="00CC20B4"/>
    <w:rsid w:val="00CC47BF"/>
    <w:rsid w:val="00CE6EEA"/>
    <w:rsid w:val="00CF7227"/>
    <w:rsid w:val="00D062F8"/>
    <w:rsid w:val="00D06532"/>
    <w:rsid w:val="00D17676"/>
    <w:rsid w:val="00D17D82"/>
    <w:rsid w:val="00D22120"/>
    <w:rsid w:val="00D25EC9"/>
    <w:rsid w:val="00D31D20"/>
    <w:rsid w:val="00D349F9"/>
    <w:rsid w:val="00D7404C"/>
    <w:rsid w:val="00D854C8"/>
    <w:rsid w:val="00D90F54"/>
    <w:rsid w:val="00DA017F"/>
    <w:rsid w:val="00DB17A9"/>
    <w:rsid w:val="00DB479F"/>
    <w:rsid w:val="00DC5306"/>
    <w:rsid w:val="00DC7910"/>
    <w:rsid w:val="00DE1F01"/>
    <w:rsid w:val="00DE7B82"/>
    <w:rsid w:val="00E01459"/>
    <w:rsid w:val="00E052C8"/>
    <w:rsid w:val="00E05CDE"/>
    <w:rsid w:val="00E05DC1"/>
    <w:rsid w:val="00E0733B"/>
    <w:rsid w:val="00E22090"/>
    <w:rsid w:val="00E31E82"/>
    <w:rsid w:val="00E34DFC"/>
    <w:rsid w:val="00E42262"/>
    <w:rsid w:val="00E44F8C"/>
    <w:rsid w:val="00E45560"/>
    <w:rsid w:val="00E6236E"/>
    <w:rsid w:val="00EA73D7"/>
    <w:rsid w:val="00EB46CB"/>
    <w:rsid w:val="00EB4D6C"/>
    <w:rsid w:val="00EC0C0A"/>
    <w:rsid w:val="00EC5C8B"/>
    <w:rsid w:val="00ED2D33"/>
    <w:rsid w:val="00EF564B"/>
    <w:rsid w:val="00EF5939"/>
    <w:rsid w:val="00EF5D3D"/>
    <w:rsid w:val="00F25395"/>
    <w:rsid w:val="00F26FCD"/>
    <w:rsid w:val="00F35B2C"/>
    <w:rsid w:val="00F35FEE"/>
    <w:rsid w:val="00F42D40"/>
    <w:rsid w:val="00F5148A"/>
    <w:rsid w:val="00F52B40"/>
    <w:rsid w:val="00F57EB4"/>
    <w:rsid w:val="00F7269C"/>
    <w:rsid w:val="00F81196"/>
    <w:rsid w:val="00F847F0"/>
    <w:rsid w:val="00F91C56"/>
    <w:rsid w:val="00FA65B2"/>
    <w:rsid w:val="00FA708F"/>
    <w:rsid w:val="00FD3EB0"/>
    <w:rsid w:val="00FE5EA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54557"/>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4E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rFonts w:ascii="Calibri" w:eastAsia="Calibri" w:hAnsi="Calibri" w:cs="Calibri"/>
      <w:lang w:val="es-ES" w:eastAsia="en-US"/>
    </w:rPr>
  </w:style>
  <w:style w:type="table" w:customStyle="1" w:styleId="TableNormal">
    <w:name w:val="Table Normal"/>
    <w:uiPriority w:val="2"/>
    <w:semiHidden/>
    <w:unhideWhenUsed/>
    <w:qFormat/>
    <w:rsid w:val="00914AE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Ttulo1Car">
    <w:name w:val="Título 1 Car"/>
    <w:basedOn w:val="Fuentedeprrafopredeter"/>
    <w:link w:val="Ttulo1"/>
    <w:uiPriority w:val="9"/>
    <w:rsid w:val="006A4E6B"/>
    <w:rPr>
      <w:rFonts w:asciiTheme="majorHAnsi" w:eastAsiaTheme="majorEastAsia" w:hAnsiTheme="majorHAnsi" w:cstheme="majorBidi"/>
      <w:color w:val="365F91" w:themeColor="accent1" w:themeShade="BF"/>
      <w:sz w:val="32"/>
      <w:szCs w:val="32"/>
    </w:rPr>
  </w:style>
  <w:style w:type="table" w:customStyle="1" w:styleId="Tablaconcuadrcula1">
    <w:name w:val="Tabla con cuadrícula1"/>
    <w:basedOn w:val="Tablanormal"/>
    <w:next w:val="Tablaconcuadrcula"/>
    <w:uiPriority w:val="39"/>
    <w:rsid w:val="00D854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113C7-3732-4283-A15F-87B604501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1328</Words>
  <Characters>7306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Comude Tlajomulco</cp:lastModifiedBy>
  <cp:revision>6</cp:revision>
  <cp:lastPrinted>2025-07-10T17:38:00Z</cp:lastPrinted>
  <dcterms:created xsi:type="dcterms:W3CDTF">2025-07-03T21:51:00Z</dcterms:created>
  <dcterms:modified xsi:type="dcterms:W3CDTF">2025-07-10T17:47:00Z</dcterms:modified>
</cp:coreProperties>
</file>